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4749" w:rsidRDefault="00BA4749" w:rsidP="00BA4749">
      <w:pPr>
        <w:spacing w:after="0" w:line="240" w:lineRule="auto"/>
        <w:jc w:val="both"/>
        <w:rPr>
          <w:rFonts w:ascii="Times New Roman" w:eastAsia="Calibri" w:hAnsi="Times New Roman" w:cs="Times New Roman"/>
          <w:sz w:val="18"/>
          <w:szCs w:val="18"/>
        </w:rPr>
      </w:pPr>
      <w:r>
        <w:rPr>
          <w:rFonts w:ascii="Times New Roman" w:eastAsia="Calibri" w:hAnsi="Times New Roman" w:cs="Times New Roman"/>
          <w:sz w:val="18"/>
          <w:szCs w:val="18"/>
        </w:rPr>
        <w:t xml:space="preserve">УДК </w:t>
      </w:r>
      <w:r w:rsidRPr="00F53CB8">
        <w:rPr>
          <w:rFonts w:ascii="Times New Roman" w:eastAsia="Calibri" w:hAnsi="Times New Roman" w:cs="Times New Roman"/>
          <w:sz w:val="18"/>
          <w:szCs w:val="18"/>
        </w:rPr>
        <w:t>621.45.022.5</w:t>
      </w:r>
    </w:p>
    <w:p w:rsidR="00BA4749" w:rsidRDefault="00BA4749" w:rsidP="00BA4749">
      <w:pPr>
        <w:spacing w:after="0" w:line="240" w:lineRule="auto"/>
        <w:jc w:val="both"/>
        <w:rPr>
          <w:rFonts w:ascii="Times New Roman" w:eastAsia="Calibri" w:hAnsi="Times New Roman" w:cs="Times New Roman"/>
          <w:sz w:val="18"/>
          <w:szCs w:val="18"/>
        </w:rPr>
      </w:pPr>
    </w:p>
    <w:p w:rsidR="00BA4749" w:rsidRDefault="00BA4749" w:rsidP="00BA4749">
      <w:pPr>
        <w:spacing w:after="0" w:line="240" w:lineRule="auto"/>
        <w:jc w:val="center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eastAsia="Calibri" w:hAnsi="Times New Roman" w:cs="Times New Roman"/>
          <w:b/>
          <w:bCs/>
          <w:sz w:val="18"/>
          <w:szCs w:val="18"/>
        </w:rPr>
        <w:t>МОДЕЛИРОВАНИЕ ВНУТРИКАМЕРНЫХ ПРОЦЕССОВ СВЕРХЗВУКОВОГО ПРЯМОТОЧНОГО ДВИГАТЕЛЯ</w:t>
      </w:r>
    </w:p>
    <w:p w:rsidR="00BA4749" w:rsidRDefault="00BA4749" w:rsidP="00BA4749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18"/>
          <w:szCs w:val="18"/>
        </w:rPr>
      </w:pPr>
    </w:p>
    <w:p w:rsidR="00BA4749" w:rsidRDefault="009A4A81" w:rsidP="00BA4749">
      <w:pPr>
        <w:spacing w:after="0" w:line="240" w:lineRule="auto"/>
        <w:jc w:val="center"/>
        <w:rPr>
          <w:rFonts w:ascii="Times New Roman" w:hAnsi="Times New Roman"/>
          <w:b/>
          <w:bCs/>
          <w:sz w:val="18"/>
          <w:szCs w:val="18"/>
        </w:rPr>
      </w:pPr>
      <w:r w:rsidRPr="001A6442">
        <w:rPr>
          <w:rFonts w:ascii="Times New Roman" w:hAnsi="Times New Roman"/>
          <w:b/>
          <w:bCs/>
          <w:sz w:val="18"/>
          <w:szCs w:val="18"/>
        </w:rPr>
        <w:t xml:space="preserve"> </w:t>
      </w:r>
      <w:r>
        <w:rPr>
          <w:rFonts w:ascii="Times New Roman" w:hAnsi="Times New Roman"/>
          <w:b/>
          <w:bCs/>
          <w:sz w:val="18"/>
          <w:szCs w:val="18"/>
        </w:rPr>
        <w:t>И</w:t>
      </w:r>
      <w:r w:rsidRPr="00BA4749">
        <w:rPr>
          <w:rFonts w:ascii="Times New Roman" w:hAnsi="Times New Roman"/>
          <w:b/>
          <w:bCs/>
          <w:sz w:val="18"/>
          <w:szCs w:val="18"/>
        </w:rPr>
        <w:t xml:space="preserve">. </w:t>
      </w:r>
      <w:r>
        <w:rPr>
          <w:rFonts w:ascii="Times New Roman" w:hAnsi="Times New Roman"/>
          <w:b/>
          <w:bCs/>
          <w:sz w:val="18"/>
          <w:szCs w:val="18"/>
        </w:rPr>
        <w:t>А</w:t>
      </w:r>
      <w:r w:rsidRPr="00BA4749">
        <w:rPr>
          <w:rFonts w:ascii="Times New Roman" w:hAnsi="Times New Roman"/>
          <w:b/>
          <w:bCs/>
          <w:sz w:val="18"/>
          <w:szCs w:val="18"/>
        </w:rPr>
        <w:t xml:space="preserve">. </w:t>
      </w:r>
      <w:proofErr w:type="spellStart"/>
      <w:r>
        <w:rPr>
          <w:rFonts w:ascii="Times New Roman" w:hAnsi="Times New Roman"/>
          <w:b/>
          <w:bCs/>
          <w:sz w:val="18"/>
          <w:szCs w:val="18"/>
        </w:rPr>
        <w:t>Вихрова</w:t>
      </w:r>
      <w:proofErr w:type="spellEnd"/>
      <w:r w:rsidR="00BA4749">
        <w:rPr>
          <w:rFonts w:ascii="Times New Roman" w:hAnsi="Times New Roman"/>
          <w:b/>
          <w:bCs/>
          <w:sz w:val="18"/>
          <w:szCs w:val="18"/>
        </w:rPr>
        <w:t xml:space="preserve">, </w:t>
      </w:r>
      <w:r w:rsidR="00BA4749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А.И. </w:t>
      </w:r>
      <w:proofErr w:type="spellStart"/>
      <w:r w:rsidR="00BA4749">
        <w:rPr>
          <w:rFonts w:ascii="Times New Roman" w:eastAsia="Calibri" w:hAnsi="Times New Roman" w:cs="Times New Roman"/>
          <w:b/>
          <w:bCs/>
          <w:sz w:val="18"/>
          <w:szCs w:val="18"/>
        </w:rPr>
        <w:t>Лаптинский</w:t>
      </w:r>
      <w:proofErr w:type="spellEnd"/>
    </w:p>
    <w:p w:rsidR="009A4A81" w:rsidRPr="00BA4749" w:rsidRDefault="009A4A81" w:rsidP="00BA4749">
      <w:pPr>
        <w:spacing w:after="0" w:line="240" w:lineRule="auto"/>
        <w:jc w:val="center"/>
        <w:rPr>
          <w:rFonts w:ascii="Times New Roman" w:hAnsi="Times New Roman"/>
          <w:bCs/>
          <w:i/>
          <w:sz w:val="18"/>
          <w:szCs w:val="18"/>
        </w:rPr>
      </w:pPr>
      <w:r w:rsidRPr="00BA4749">
        <w:rPr>
          <w:rFonts w:ascii="Times New Roman" w:hAnsi="Times New Roman"/>
          <w:b/>
          <w:bCs/>
          <w:sz w:val="18"/>
          <w:szCs w:val="18"/>
        </w:rPr>
        <w:br/>
      </w:r>
      <w:r>
        <w:rPr>
          <w:rFonts w:ascii="Times New Roman" w:hAnsi="Times New Roman"/>
          <w:bCs/>
          <w:i/>
          <w:sz w:val="18"/>
          <w:szCs w:val="18"/>
          <w:lang w:val="en-US"/>
        </w:rPr>
        <w:t>E</w:t>
      </w:r>
      <w:r w:rsidRPr="00BA4749">
        <w:rPr>
          <w:rFonts w:ascii="Times New Roman" w:hAnsi="Times New Roman"/>
          <w:bCs/>
          <w:i/>
          <w:sz w:val="18"/>
          <w:szCs w:val="18"/>
        </w:rPr>
        <w:t>-</w:t>
      </w:r>
      <w:r w:rsidRPr="003119F4">
        <w:rPr>
          <w:rFonts w:ascii="Times New Roman" w:hAnsi="Times New Roman"/>
          <w:bCs/>
          <w:i/>
          <w:sz w:val="18"/>
          <w:szCs w:val="18"/>
          <w:lang w:val="en-US"/>
        </w:rPr>
        <w:t>ma</w:t>
      </w:r>
      <w:r w:rsidRPr="00607CDE">
        <w:rPr>
          <w:rFonts w:ascii="Times New Roman" w:hAnsi="Times New Roman"/>
          <w:bCs/>
          <w:i/>
          <w:color w:val="000000"/>
          <w:sz w:val="18"/>
          <w:szCs w:val="18"/>
          <w:lang w:val="en-US"/>
        </w:rPr>
        <w:t>il</w:t>
      </w:r>
      <w:r w:rsidRPr="00BA4749">
        <w:rPr>
          <w:rFonts w:ascii="Times New Roman" w:hAnsi="Times New Roman"/>
          <w:bCs/>
          <w:i/>
          <w:color w:val="000000"/>
          <w:sz w:val="18"/>
          <w:szCs w:val="18"/>
        </w:rPr>
        <w:t xml:space="preserve">: </w:t>
      </w:r>
      <w:hyperlink r:id="rId5" w:history="1">
        <w:r w:rsidRPr="00F6632B">
          <w:rPr>
            <w:rStyle w:val="a3"/>
            <w:rFonts w:ascii="Times New Roman" w:hAnsi="Times New Roman"/>
            <w:bCs/>
            <w:i/>
            <w:sz w:val="18"/>
            <w:szCs w:val="18"/>
            <w:lang w:val="en-US"/>
          </w:rPr>
          <w:t>ir</w:t>
        </w:r>
        <w:r w:rsidRPr="00BA4749">
          <w:rPr>
            <w:rStyle w:val="a3"/>
            <w:rFonts w:ascii="Times New Roman" w:hAnsi="Times New Roman"/>
            <w:bCs/>
            <w:i/>
            <w:sz w:val="18"/>
            <w:szCs w:val="18"/>
          </w:rPr>
          <w:t>-</w:t>
        </w:r>
        <w:r w:rsidRPr="00F6632B">
          <w:rPr>
            <w:rStyle w:val="a3"/>
            <w:rFonts w:ascii="Times New Roman" w:hAnsi="Times New Roman"/>
            <w:bCs/>
            <w:i/>
            <w:sz w:val="18"/>
            <w:szCs w:val="18"/>
            <w:lang w:val="en-US"/>
          </w:rPr>
          <w:t>vikhr</w:t>
        </w:r>
        <w:r w:rsidRPr="00BA4749">
          <w:rPr>
            <w:rStyle w:val="a3"/>
            <w:rFonts w:ascii="Times New Roman" w:hAnsi="Times New Roman"/>
            <w:bCs/>
            <w:i/>
            <w:sz w:val="18"/>
            <w:szCs w:val="18"/>
          </w:rPr>
          <w:t>@</w:t>
        </w:r>
        <w:r w:rsidRPr="00F6632B">
          <w:rPr>
            <w:rStyle w:val="a3"/>
            <w:rFonts w:ascii="Times New Roman" w:hAnsi="Times New Roman"/>
            <w:bCs/>
            <w:i/>
            <w:sz w:val="18"/>
            <w:szCs w:val="18"/>
            <w:lang w:val="en-US"/>
          </w:rPr>
          <w:t>yandex</w:t>
        </w:r>
        <w:r w:rsidRPr="00BA4749">
          <w:rPr>
            <w:rStyle w:val="a3"/>
            <w:rFonts w:ascii="Times New Roman" w:hAnsi="Times New Roman"/>
            <w:bCs/>
            <w:i/>
            <w:sz w:val="18"/>
            <w:szCs w:val="18"/>
          </w:rPr>
          <w:t>.</w:t>
        </w:r>
        <w:r w:rsidRPr="00F6632B">
          <w:rPr>
            <w:rStyle w:val="a3"/>
            <w:rFonts w:ascii="Times New Roman" w:hAnsi="Times New Roman"/>
            <w:bCs/>
            <w:i/>
            <w:sz w:val="18"/>
            <w:szCs w:val="18"/>
            <w:lang w:val="en-US"/>
          </w:rPr>
          <w:t>ru</w:t>
        </w:r>
      </w:hyperlink>
    </w:p>
    <w:p w:rsidR="009A4A81" w:rsidRDefault="009A4A81" w:rsidP="00BA4749">
      <w:pPr>
        <w:spacing w:after="0" w:line="240" w:lineRule="auto"/>
        <w:jc w:val="center"/>
        <w:rPr>
          <w:rFonts w:ascii="Times New Roman" w:hAnsi="Times New Roman"/>
          <w:i/>
          <w:iCs/>
          <w:sz w:val="18"/>
          <w:szCs w:val="18"/>
        </w:rPr>
      </w:pPr>
      <w:r>
        <w:rPr>
          <w:rFonts w:ascii="Times New Roman" w:hAnsi="Times New Roman"/>
          <w:i/>
          <w:iCs/>
          <w:sz w:val="18"/>
          <w:szCs w:val="18"/>
        </w:rPr>
        <w:t>Балтийский государственный технический университет «ВОЕНМЕХ» имени Д.Ф. Устинова</w:t>
      </w:r>
    </w:p>
    <w:p w:rsidR="009A4A81" w:rsidRPr="001A6442" w:rsidRDefault="009A4A81" w:rsidP="00BA4749">
      <w:pPr>
        <w:spacing w:after="0" w:line="240" w:lineRule="auto"/>
        <w:jc w:val="center"/>
        <w:rPr>
          <w:rFonts w:ascii="Times New Roman" w:hAnsi="Times New Roman"/>
          <w:i/>
          <w:iCs/>
          <w:sz w:val="18"/>
          <w:szCs w:val="18"/>
        </w:rPr>
      </w:pPr>
    </w:p>
    <w:p w:rsidR="002B0AC4" w:rsidRPr="00B7610A" w:rsidRDefault="002B0AC4" w:rsidP="00BA4749">
      <w:pPr>
        <w:spacing w:after="0" w:line="240" w:lineRule="auto"/>
        <w:ind w:firstLine="357"/>
        <w:jc w:val="both"/>
        <w:rPr>
          <w:rFonts w:ascii="Times New Roman" w:hAnsi="Times New Roman"/>
          <w:b/>
          <w:bCs/>
          <w:sz w:val="18"/>
          <w:szCs w:val="18"/>
        </w:rPr>
      </w:pPr>
      <w:r w:rsidRPr="00B7610A">
        <w:rPr>
          <w:rFonts w:ascii="Times New Roman" w:eastAsia="Times New Roman" w:hAnsi="Times New Roman"/>
          <w:color w:val="000000"/>
          <w:sz w:val="18"/>
          <w:szCs w:val="18"/>
          <w:lang w:eastAsia="ru-RU"/>
        </w:rPr>
        <w:t>Прямоточный воздушно-реактивный двигатель (ПВРД) относится к классу двигателей, в которых тяга создается за счёт реактивной струи, истекающей из сопла. В ПВРД для сжигания горючего используется кислород, который содержится в атмосферном воздухе. Данный вид двигателей привлекает конструкторов простотой своего устройства, но главное - способностью работать на сверхзвуковых скоростях и в наиболее разреженных слоях атмосферы, то есть в таких условиях, в которых ВРД других типов работать не могут  или оказываются малоэффективными.</w:t>
      </w:r>
    </w:p>
    <w:p w:rsidR="002B0AC4" w:rsidRPr="00B7610A" w:rsidRDefault="002B0AC4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  <w:r w:rsidRPr="00B7610A">
        <w:rPr>
          <w:rFonts w:ascii="Times New Roman" w:hAnsi="Times New Roman"/>
          <w:sz w:val="18"/>
          <w:szCs w:val="18"/>
          <w:shd w:val="clear" w:color="auto" w:fill="FFFFFF"/>
        </w:rPr>
        <w:t xml:space="preserve">Одной из главных проблем конструирования ПВРД является организация сгорания топлива при сверхзвуковых скоростях потока. В данных условиях </w:t>
      </w:r>
      <w:r w:rsidRPr="00B7610A">
        <w:rPr>
          <w:rFonts w:ascii="Times New Roman" w:hAnsi="Times New Roman"/>
          <w:sz w:val="18"/>
          <w:szCs w:val="18"/>
        </w:rPr>
        <w:t xml:space="preserve">время пребывание горючего в камере сгорания резко сокращается, что делает проблематичным эффективное смешения горючего с окислителем (кислородом). Иногда для того, чтобы топливо успело среагировать, требуется значительное увеличение длины камеры сгорания двигателя, что, соответственно, ведет к увеличению габаритов. </w:t>
      </w:r>
      <w:r w:rsidRPr="00B7610A">
        <w:rPr>
          <w:rFonts w:ascii="Times New Roman" w:hAnsi="Times New Roman"/>
          <w:color w:val="000000"/>
          <w:sz w:val="18"/>
          <w:szCs w:val="18"/>
          <w:shd w:val="clear" w:color="auto" w:fill="FFFFFF"/>
        </w:rPr>
        <w:t xml:space="preserve">Для </w:t>
      </w:r>
      <w:r w:rsidRPr="00B7610A">
        <w:rPr>
          <w:rFonts w:ascii="Times New Roman" w:hAnsi="Times New Roman"/>
          <w:color w:val="000000"/>
          <w:sz w:val="18"/>
          <w:szCs w:val="18"/>
        </w:rPr>
        <w:t>того чтобы</w:t>
      </w:r>
      <w:r w:rsidRPr="00B7610A">
        <w:rPr>
          <w:rFonts w:ascii="Times New Roman" w:hAnsi="Times New Roman"/>
          <w:color w:val="000000"/>
          <w:sz w:val="18"/>
          <w:szCs w:val="18"/>
          <w:shd w:val="clear" w:color="auto" w:fill="FFFFFF"/>
        </w:rPr>
        <w:t xml:space="preserve"> химическая реакция прошла в полном объеме и горючее успело полностью сгореть за такой малый промежуток времени, необходимо подготовить топливную смесь перед воспламенением, п</w:t>
      </w:r>
      <w:r w:rsidRPr="00B7610A">
        <w:rPr>
          <w:rFonts w:ascii="Times New Roman" w:hAnsi="Times New Roman"/>
          <w:sz w:val="18"/>
          <w:szCs w:val="18"/>
        </w:rPr>
        <w:t>оэтому особый интерес представляет исследование зоны смешения компонентов топливной смеси.</w:t>
      </w:r>
    </w:p>
    <w:p w:rsidR="002B0AC4" w:rsidRDefault="002B0AC4" w:rsidP="002B0AC4">
      <w:pPr>
        <w:pStyle w:val="a7"/>
        <w:spacing w:before="0" w:beforeAutospacing="0" w:after="0" w:afterAutospacing="0"/>
        <w:ind w:firstLine="357"/>
        <w:jc w:val="both"/>
        <w:rPr>
          <w:sz w:val="18"/>
          <w:szCs w:val="18"/>
          <w:lang w:val="en-US"/>
        </w:rPr>
      </w:pPr>
      <w:r w:rsidRPr="00B7610A">
        <w:rPr>
          <w:sz w:val="18"/>
          <w:szCs w:val="18"/>
        </w:rPr>
        <w:t xml:space="preserve">В работе с помощью численного моделирования решена трехмерная задача о смешении и горении топливной смеси (керосин – воздух) в камере сгорания прямоточного воздушно-реактивного двигателя. В основе моделирования – уравнения </w:t>
      </w:r>
      <w:proofErr w:type="spellStart"/>
      <w:proofErr w:type="gramStart"/>
      <w:r w:rsidRPr="00B7610A">
        <w:rPr>
          <w:sz w:val="18"/>
          <w:szCs w:val="18"/>
        </w:rPr>
        <w:t>Навье-Стокса</w:t>
      </w:r>
      <w:proofErr w:type="spellEnd"/>
      <w:proofErr w:type="gramEnd"/>
      <w:r w:rsidRPr="00B7610A">
        <w:rPr>
          <w:sz w:val="18"/>
          <w:szCs w:val="18"/>
        </w:rPr>
        <w:t xml:space="preserve"> осредненные по </w:t>
      </w:r>
      <w:proofErr w:type="spellStart"/>
      <w:r w:rsidRPr="00B7610A">
        <w:rPr>
          <w:sz w:val="18"/>
          <w:szCs w:val="18"/>
        </w:rPr>
        <w:t>Рейнольдсу</w:t>
      </w:r>
      <w:proofErr w:type="spellEnd"/>
      <w:r w:rsidRPr="00B7610A">
        <w:rPr>
          <w:sz w:val="18"/>
          <w:szCs w:val="18"/>
        </w:rPr>
        <w:t xml:space="preserve">, которые представлены в системе (1) и состоят из уравнений сохранения массы, импульса и энергии. Так же решается уравнение состояния (2). </w:t>
      </w:r>
    </w:p>
    <w:p w:rsidR="004D0CF2" w:rsidRDefault="004D0CF2" w:rsidP="004D0CF2">
      <w:pPr>
        <w:pStyle w:val="a7"/>
        <w:spacing w:before="0" w:beforeAutospacing="0" w:after="0" w:afterAutospacing="0"/>
        <w:ind w:firstLine="357"/>
        <w:jc w:val="center"/>
        <w:rPr>
          <w:sz w:val="18"/>
          <w:szCs w:val="18"/>
          <w:lang w:val="en-US"/>
        </w:rPr>
      </w:pPr>
    </w:p>
    <w:p w:rsidR="004D0CF2" w:rsidRDefault="004D0CF2" w:rsidP="004D0CF2">
      <w:pPr>
        <w:pStyle w:val="a7"/>
        <w:spacing w:before="0" w:beforeAutospacing="0" w:after="0" w:afterAutospacing="0"/>
        <w:ind w:firstLine="357"/>
        <w:jc w:val="center"/>
        <w:rPr>
          <w:sz w:val="18"/>
          <w:szCs w:val="18"/>
          <w:lang w:val="en-US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194"/>
        <w:gridCol w:w="426"/>
      </w:tblGrid>
      <w:tr w:rsidR="004D0CF2" w:rsidTr="004D0CF2">
        <w:tc>
          <w:tcPr>
            <w:tcW w:w="7726" w:type="dxa"/>
          </w:tcPr>
          <w:p w:rsidR="004D0CF2" w:rsidRPr="004E3FD5" w:rsidRDefault="004D0CF2" w:rsidP="004D0CF2">
            <w:pPr>
              <w:pStyle w:val="a7"/>
              <w:spacing w:before="0" w:beforeAutospacing="0" w:after="0" w:afterAutospacing="0"/>
              <w:ind w:firstLine="357"/>
              <w:jc w:val="center"/>
              <w:rPr>
                <w:i/>
                <w:sz w:val="18"/>
                <w:szCs w:val="18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eqArr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ρ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t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(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ρ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)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</m:den>
                        </m:f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=0</m:t>
                        </m:r>
                      </m:e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(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ρ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)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∂t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(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ρ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)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sub>
                            </m:sSub>
                          </m:den>
                        </m:f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=-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p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</w:rPr>
                                  <m:t>*</m:t>
                                </m:r>
                              </m:sup>
                            </m:sSup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</m:den>
                        </m:f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sub>
                            </m:sSub>
                          </m:den>
                        </m:f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τ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ij</m:t>
                                </m:r>
                              </m:sub>
                            </m:sSub>
                          </m:e>
                        </m:d>
                      </m:e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(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ρE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)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∂t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(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ρ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E</m:t>
                            </m:r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+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sub>
                            </m:sSub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ρ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</w:rPr>
                                  <m:t>*</m:t>
                                </m:r>
                              </m:sup>
                            </m:sSup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)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sub>
                            </m:sSub>
                          </m:den>
                        </m:f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=-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bSup>
                              <m:sSubSup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q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sub>
                              <m:sup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T</m:t>
                                </m:r>
                              </m:sup>
                            </m:sSubSup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sub>
                            </m:sSub>
                          </m:den>
                        </m:f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sub>
                            </m:sSub>
                          </m:den>
                        </m:f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τ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ij</m:t>
                                </m:r>
                              </m:sub>
                            </m:sSub>
                          </m:e>
                        </m:d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sub>
                            </m:sSub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sub>
                            </m:sSub>
                          </m:den>
                        </m:f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bSup>
                              <m:sSubSup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q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sub>
                              <m:sup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p</m:t>
                                </m:r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</w:rPr>
                                  <m:t>h</m:t>
                                </m:r>
                              </m:sup>
                            </m:sSubSup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  <w:lang w:val="en-US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18"/>
                                    <w:szCs w:val="1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  <w:lang w:val="en-US"/>
                                  </w:rPr>
                                  <m:t>j</m:t>
                                </m:r>
                              </m:sub>
                            </m:sSub>
                          </m:den>
                        </m:f>
                      </m:e>
                    </m:eqArr>
                  </m:e>
                </m:d>
              </m:oMath>
            </m:oMathPara>
          </w:p>
          <w:p w:rsidR="004D0CF2" w:rsidRDefault="004D0CF2" w:rsidP="004D0CF2">
            <w:pPr>
              <w:pStyle w:val="a7"/>
              <w:spacing w:before="0" w:beforeAutospacing="0" w:after="0" w:afterAutospacing="0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426" w:type="dxa"/>
          </w:tcPr>
          <w:p w:rsidR="004D0CF2" w:rsidRDefault="004D0CF2" w:rsidP="004D0CF2">
            <w:pPr>
              <w:pStyle w:val="a7"/>
              <w:spacing w:before="0" w:beforeAutospacing="0" w:after="0" w:afterAutospacing="0"/>
              <w:jc w:val="center"/>
              <w:rPr>
                <w:sz w:val="18"/>
                <w:szCs w:val="18"/>
                <w:lang w:val="en-US"/>
              </w:rPr>
            </w:pPr>
          </w:p>
          <w:p w:rsidR="004D0CF2" w:rsidRDefault="004D0CF2" w:rsidP="004D0CF2">
            <w:pPr>
              <w:pStyle w:val="a7"/>
              <w:spacing w:before="0" w:beforeAutospacing="0" w:after="0" w:afterAutospacing="0"/>
              <w:jc w:val="center"/>
              <w:rPr>
                <w:sz w:val="18"/>
                <w:szCs w:val="18"/>
                <w:lang w:val="en-US"/>
              </w:rPr>
            </w:pPr>
          </w:p>
          <w:p w:rsidR="004D0CF2" w:rsidRDefault="004D0CF2" w:rsidP="004D0CF2">
            <w:pPr>
              <w:pStyle w:val="a7"/>
              <w:spacing w:before="0" w:beforeAutospacing="0" w:after="0" w:afterAutospacing="0"/>
              <w:jc w:val="center"/>
              <w:rPr>
                <w:sz w:val="18"/>
                <w:szCs w:val="18"/>
                <w:lang w:val="en-US"/>
              </w:rPr>
            </w:pPr>
          </w:p>
          <w:p w:rsidR="004D0CF2" w:rsidRDefault="004D0CF2" w:rsidP="004D0CF2">
            <w:pPr>
              <w:pStyle w:val="a7"/>
              <w:spacing w:before="0" w:beforeAutospacing="0" w:after="0" w:afterAutospacing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(1)</w:t>
            </w:r>
          </w:p>
        </w:tc>
      </w:tr>
      <w:tr w:rsidR="004D0CF2" w:rsidTr="004D0CF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7726" w:type="dxa"/>
            <w:tcBorders>
              <w:top w:val="nil"/>
              <w:left w:val="nil"/>
              <w:bottom w:val="nil"/>
              <w:right w:val="nil"/>
            </w:tcBorders>
          </w:tcPr>
          <w:p w:rsidR="004D0CF2" w:rsidRPr="004D0CF2" w:rsidRDefault="004D0CF2" w:rsidP="004D0CF2">
            <w:pPr>
              <w:pStyle w:val="a7"/>
              <w:spacing w:before="0" w:beforeAutospacing="0" w:after="0" w:afterAutospacing="0"/>
              <w:ind w:firstLine="357"/>
              <w:jc w:val="both"/>
              <w:rPr>
                <w:sz w:val="18"/>
                <w:szCs w:val="1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18"/>
                    <w:szCs w:val="18"/>
                  </w:rPr>
                  <m:t>ρ=pm/(RT)</m:t>
                </m:r>
              </m:oMath>
            </m:oMathPara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4D0CF2" w:rsidRPr="004D0CF2" w:rsidRDefault="004D0CF2" w:rsidP="002B0AC4">
            <w:pPr>
              <w:pStyle w:val="a7"/>
              <w:spacing w:before="0" w:beforeAutospacing="0" w:after="0" w:afterAutospacing="0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(2)</w:t>
            </w:r>
          </w:p>
        </w:tc>
      </w:tr>
    </w:tbl>
    <w:p w:rsidR="002B0AC4" w:rsidRDefault="002B0AC4" w:rsidP="002B0AC4">
      <w:pPr>
        <w:pStyle w:val="a7"/>
        <w:spacing w:before="0" w:beforeAutospacing="0" w:after="0" w:afterAutospacing="0"/>
        <w:ind w:firstLine="357"/>
        <w:jc w:val="both"/>
        <w:rPr>
          <w:sz w:val="18"/>
          <w:szCs w:val="18"/>
        </w:rPr>
      </w:pPr>
    </w:p>
    <w:p w:rsidR="008234F1" w:rsidRPr="008A0CEF" w:rsidRDefault="00BA4749" w:rsidP="008A0CEF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  <w:r>
        <w:rPr>
          <w:sz w:val="18"/>
          <w:szCs w:val="18"/>
        </w:rPr>
        <w:t>В</w:t>
      </w:r>
      <w:r w:rsidR="008234F1" w:rsidRPr="008A0CEF">
        <w:rPr>
          <w:sz w:val="18"/>
          <w:szCs w:val="18"/>
        </w:rPr>
        <w:t xml:space="preserve"> </w:t>
      </w:r>
      <w:r w:rsidR="00BF437E" w:rsidRPr="008A0CEF">
        <w:rPr>
          <w:sz w:val="18"/>
          <w:szCs w:val="18"/>
        </w:rPr>
        <w:t xml:space="preserve">данных </w:t>
      </w:r>
      <w:r w:rsidR="008234F1" w:rsidRPr="008A0CEF">
        <w:rPr>
          <w:sz w:val="18"/>
          <w:szCs w:val="18"/>
        </w:rPr>
        <w:t>уравнениях обозначено:</w:t>
      </w:r>
      <m:oMath>
        <m:r>
          <w:rPr>
            <w:rFonts w:ascii="Cambria Math" w:hAnsi="Cambria Math"/>
            <w:sz w:val="18"/>
            <w:szCs w:val="18"/>
          </w:rPr>
          <m:t>u=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u</m:t>
                </m:r>
              </m:e>
              <m:sub>
                <m:r>
                  <w:rPr>
                    <w:rFonts w:ascii="Cambria Math" w:hAnsi="Cambria Math"/>
                    <w:sz w:val="18"/>
                    <w:szCs w:val="18"/>
                  </w:rPr>
                  <m:t>i</m:t>
                </m:r>
              </m:sub>
            </m:sSub>
          </m:e>
        </m:d>
      </m:oMath>
      <w:r w:rsidR="008A0CEF" w:rsidRPr="008A0CEF">
        <w:rPr>
          <w:sz w:val="18"/>
          <w:szCs w:val="18"/>
        </w:rPr>
        <w:t xml:space="preserve"> </w:t>
      </w:r>
      <w:r w:rsidR="008234F1" w:rsidRPr="008A0CEF">
        <w:rPr>
          <w:sz w:val="18"/>
          <w:szCs w:val="18"/>
        </w:rPr>
        <w:t xml:space="preserve">– вектор скорости осредненного течения смеси газов; </w:t>
      </w:r>
      <m:oMath>
        <m:r>
          <w:rPr>
            <w:rFonts w:ascii="Cambria Math" w:hAnsi="Cambria Math"/>
            <w:sz w:val="18"/>
            <w:szCs w:val="18"/>
          </w:rPr>
          <m:t>ρ</m:t>
        </m:r>
      </m:oMath>
      <w:r w:rsidR="008234F1" w:rsidRPr="008A0CEF">
        <w:rPr>
          <w:sz w:val="18"/>
          <w:szCs w:val="18"/>
        </w:rPr>
        <w:t xml:space="preserve"> – плотность;</w:t>
      </w:r>
      <w:r w:rsidR="00BF437E" w:rsidRPr="008A0CEF">
        <w:rPr>
          <w:sz w:val="18"/>
          <w:szCs w:val="18"/>
        </w:rPr>
        <w:t xml:space="preserve"> </w:t>
      </w:r>
      <m:oMath>
        <m:sSup>
          <m:sSupPr>
            <m:ctrlPr>
              <w:rPr>
                <w:rFonts w:ascii="Cambria Math"/>
                <w:i/>
                <w:sz w:val="18"/>
                <w:szCs w:val="18"/>
                <w:lang w:val="en-US"/>
              </w:rPr>
            </m:ctrlPr>
          </m:sSup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p</m:t>
            </m:r>
          </m:e>
          <m:sup>
            <m:r>
              <w:rPr>
                <w:rFonts w:ascii="Cambria Math" w:hAnsi="Cambria Math"/>
                <w:sz w:val="18"/>
                <w:szCs w:val="18"/>
              </w:rPr>
              <m:t>*</m:t>
            </m:r>
          </m:sup>
        </m:sSup>
        <m:r>
          <w:rPr>
            <w:rFonts w:ascii="Cambria Math"/>
            <w:sz w:val="18"/>
            <w:szCs w:val="18"/>
          </w:rPr>
          <m:t>=</m:t>
        </m:r>
        <m:r>
          <w:rPr>
            <w:rFonts w:ascii="Cambria Math" w:hAnsi="Cambria Math"/>
            <w:sz w:val="18"/>
            <w:szCs w:val="18"/>
            <w:lang w:val="en-US"/>
          </w:rPr>
          <m:t>p</m:t>
        </m:r>
        <m:r>
          <w:rPr>
            <w:rFonts w:ascii="Cambria Math"/>
            <w:sz w:val="18"/>
            <w:szCs w:val="18"/>
          </w:rPr>
          <m:t>+</m:t>
        </m:r>
        <m:f>
          <m:fPr>
            <m:ctrlPr>
              <w:rPr>
                <w:rFonts w:ascii="Cambria Math"/>
                <w:i/>
                <w:sz w:val="18"/>
                <w:szCs w:val="18"/>
              </w:rPr>
            </m:ctrlPr>
          </m:fPr>
          <m:num>
            <m:r>
              <w:rPr>
                <w:rFonts w:ascii="Cambria Math"/>
                <w:sz w:val="18"/>
                <w:szCs w:val="18"/>
              </w:rPr>
              <m:t>2</m:t>
            </m:r>
          </m:num>
          <m:den>
            <m:r>
              <w:rPr>
                <w:rFonts w:ascii="Cambria Math"/>
                <w:sz w:val="18"/>
                <w:szCs w:val="18"/>
              </w:rPr>
              <m:t>3</m:t>
            </m:r>
          </m:den>
        </m:f>
        <m:r>
          <w:rPr>
            <w:rFonts w:ascii="Cambria Math"/>
            <w:sz w:val="18"/>
            <w:szCs w:val="18"/>
          </w:rPr>
          <m:t>ρ</m:t>
        </m:r>
        <m:r>
          <w:rPr>
            <w:rFonts w:ascii="Cambria Math" w:hAnsi="Cambria Math"/>
            <w:sz w:val="18"/>
            <w:szCs w:val="18"/>
          </w:rPr>
          <m:t>k</m:t>
        </m:r>
      </m:oMath>
      <w:r w:rsidR="008234F1" w:rsidRPr="008A0CEF">
        <w:rPr>
          <w:sz w:val="18"/>
          <w:szCs w:val="18"/>
        </w:rPr>
        <w:t xml:space="preserve">, </w:t>
      </w:r>
      <m:oMath>
        <m:r>
          <w:rPr>
            <w:rFonts w:ascii="Cambria Math" w:hAnsi="Cambria Math"/>
            <w:sz w:val="18"/>
            <w:szCs w:val="18"/>
          </w:rPr>
          <m:t>p</m:t>
        </m:r>
        <m:r>
          <w:rPr>
            <w:rFonts w:ascii="Cambria Math"/>
            <w:sz w:val="18"/>
            <w:szCs w:val="18"/>
          </w:rPr>
          <m:t xml:space="preserve"> </m:t>
        </m:r>
      </m:oMath>
      <w:r w:rsidR="008234F1" w:rsidRPr="008A0CEF">
        <w:rPr>
          <w:sz w:val="18"/>
          <w:szCs w:val="18"/>
        </w:rPr>
        <w:t xml:space="preserve">– давление, </w:t>
      </w:r>
      <m:oMath>
        <m:r>
          <w:rPr>
            <w:rFonts w:ascii="Cambria Math" w:hAnsi="Cambria Math"/>
            <w:sz w:val="18"/>
            <w:szCs w:val="18"/>
          </w:rPr>
          <m:t>k</m:t>
        </m:r>
      </m:oMath>
      <w:r w:rsidR="008234F1" w:rsidRPr="008A0CEF">
        <w:rPr>
          <w:sz w:val="18"/>
          <w:szCs w:val="18"/>
        </w:rPr>
        <w:t xml:space="preserve"> – энергия турбулентных пульсаций; </w:t>
      </w:r>
      <m:oMath>
        <m:r>
          <w:rPr>
            <w:rFonts w:ascii="Cambria Math" w:hAnsi="Cambria Math"/>
            <w:sz w:val="18"/>
            <w:szCs w:val="18"/>
          </w:rPr>
          <m:t>E</m:t>
        </m:r>
        <m:r>
          <w:rPr>
            <w:rFonts w:ascii="Cambria Math"/>
            <w:sz w:val="18"/>
            <w:szCs w:val="18"/>
          </w:rPr>
          <m:t>=</m:t>
        </m:r>
        <m:r>
          <w:rPr>
            <w:rFonts w:ascii="Cambria Math" w:hAnsi="Cambria Math"/>
            <w:sz w:val="18"/>
            <w:szCs w:val="18"/>
          </w:rPr>
          <m:t>e</m:t>
        </m:r>
        <m:r>
          <w:rPr>
            <w:rFonts w:ascii="Cambria Math"/>
            <w:sz w:val="18"/>
            <w:szCs w:val="18"/>
          </w:rPr>
          <m:t>+</m:t>
        </m:r>
        <m:r>
          <w:rPr>
            <w:rFonts w:ascii="Cambria Math" w:hAnsi="Cambria Math"/>
            <w:sz w:val="18"/>
            <w:szCs w:val="18"/>
          </w:rPr>
          <m:t>K</m:t>
        </m:r>
      </m:oMath>
      <w:r w:rsidR="00BF437E" w:rsidRPr="008A0CEF">
        <w:rPr>
          <w:sz w:val="18"/>
          <w:szCs w:val="18"/>
        </w:rPr>
        <w:t xml:space="preserve"> </w:t>
      </w:r>
      <w:r w:rsidR="008234F1" w:rsidRPr="008A0CEF">
        <w:rPr>
          <w:sz w:val="18"/>
          <w:szCs w:val="18"/>
        </w:rPr>
        <w:t xml:space="preserve">– полная энергия потока, </w:t>
      </w:r>
      <m:oMath>
        <m:r>
          <w:rPr>
            <w:rFonts w:ascii="Cambria Math" w:hAnsi="Cambria Math"/>
            <w:sz w:val="18"/>
            <w:szCs w:val="18"/>
          </w:rPr>
          <m:t>e</m:t>
        </m:r>
      </m:oMath>
      <w:r w:rsidR="008234F1" w:rsidRPr="008A0CEF">
        <w:rPr>
          <w:sz w:val="18"/>
          <w:szCs w:val="18"/>
        </w:rPr>
        <w:t xml:space="preserve"> – удельная внутренняя энергия, </w:t>
      </w:r>
      <m:oMath>
        <m:r>
          <w:rPr>
            <w:rFonts w:ascii="Cambria Math" w:hAnsi="Cambria Math"/>
            <w:sz w:val="18"/>
            <w:szCs w:val="18"/>
          </w:rPr>
          <m:t>K</m:t>
        </m:r>
      </m:oMath>
      <w:r w:rsidR="008234F1" w:rsidRPr="008A0CEF">
        <w:rPr>
          <w:sz w:val="18"/>
          <w:szCs w:val="18"/>
        </w:rPr>
        <w:t xml:space="preserve"> – кинетическая энергия, </w:t>
      </w:r>
      <m:oMath>
        <m:d>
          <m:dPr>
            <m:begChr m:val="{"/>
            <m:endChr m:val="}"/>
            <m:ctrlPr>
              <w:rPr>
                <w:rFonts w:ascii="Cambria Math"/>
                <w:i/>
                <w:sz w:val="18"/>
                <w:szCs w:val="18"/>
              </w:rPr>
            </m:ctrlPr>
          </m:dPr>
          <m:e>
            <m:sSub>
              <m:sSubPr>
                <m:ctrlPr>
                  <w:rPr>
                    <w:rFonts w:ascii="Cambria Math"/>
                    <w:i/>
                    <w:sz w:val="18"/>
                    <w:szCs w:val="18"/>
                  </w:rPr>
                </m:ctrlPr>
              </m:sSub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q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sub>
            </m:sSub>
            <m:r>
              <w:rPr>
                <w:rFonts w:ascii="Cambria Math"/>
                <w:sz w:val="18"/>
                <w:szCs w:val="18"/>
              </w:rPr>
              <m:t xml:space="preserve">, </m:t>
            </m:r>
            <m:sSub>
              <m:sSubPr>
                <m:ctrlPr>
                  <w:rPr>
                    <w:rFonts w:ascii="Cambria Math"/>
                    <w:i/>
                    <w:sz w:val="18"/>
                    <w:szCs w:val="18"/>
                  </w:rPr>
                </m:ctrlPr>
              </m:sSub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q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</m:sub>
            </m:sSub>
            <m:r>
              <w:rPr>
                <w:rFonts w:ascii="Cambria Math"/>
                <w:sz w:val="18"/>
                <w:szCs w:val="18"/>
              </w:rPr>
              <m:t>,</m:t>
            </m:r>
            <m:sSub>
              <m:sSubPr>
                <m:ctrlPr>
                  <w:rPr>
                    <w:rFonts w:ascii="Cambria Math"/>
                    <w:i/>
                    <w:sz w:val="18"/>
                    <w:szCs w:val="18"/>
                  </w:rPr>
                </m:ctrlPr>
              </m:sSub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q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sub>
            </m:sSub>
          </m:e>
        </m:d>
        <m:r>
          <w:rPr>
            <w:rFonts w:ascii="Cambria Math"/>
            <w:sz w:val="18"/>
            <w:szCs w:val="18"/>
          </w:rPr>
          <m:t xml:space="preserve"> </m:t>
        </m:r>
      </m:oMath>
      <w:r w:rsidR="008234F1" w:rsidRPr="008A0CEF">
        <w:rPr>
          <w:sz w:val="18"/>
          <w:szCs w:val="18"/>
        </w:rPr>
        <w:t xml:space="preserve">– вектор </w:t>
      </w:r>
      <m:oMath>
        <m:sSub>
          <m:sSubPr>
            <m:ctrlPr>
              <w:rPr>
                <w:rFonts w:ascii="Cambria Math"/>
                <w:i/>
                <w:sz w:val="18"/>
                <w:szCs w:val="18"/>
              </w:rPr>
            </m:ctrlPr>
          </m:sSubPr>
          <m:e>
            <m:acc>
              <m:accPr>
                <m:chr m:val="̅"/>
                <m:ctrlPr>
                  <w:rPr>
                    <w:rFonts w:ascii="Cambria Math"/>
                    <w:i/>
                    <w:sz w:val="18"/>
                    <w:szCs w:val="18"/>
                  </w:rPr>
                </m:ctrlPr>
              </m:acc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q</m:t>
                </m:r>
              </m:e>
            </m:acc>
          </m:e>
          <m:sub>
            <m:r>
              <w:rPr>
                <w:rFonts w:ascii="Cambria Math" w:hAnsi="Cambria Math"/>
                <w:sz w:val="18"/>
                <w:szCs w:val="18"/>
              </w:rPr>
              <m:t>T</m:t>
            </m:r>
          </m:sub>
        </m:sSub>
      </m:oMath>
      <w:r w:rsidR="00BF437E" w:rsidRPr="008A0CEF">
        <w:rPr>
          <w:sz w:val="18"/>
          <w:szCs w:val="18"/>
        </w:rPr>
        <w:t xml:space="preserve"> </w:t>
      </w:r>
      <w:r w:rsidR="008234F1" w:rsidRPr="008A0CEF">
        <w:rPr>
          <w:sz w:val="18"/>
          <w:szCs w:val="18"/>
        </w:rPr>
        <w:t xml:space="preserve">теплового потока, </w:t>
      </w:r>
      <m:oMath>
        <m:r>
          <w:rPr>
            <w:rFonts w:ascii="Cambria Math"/>
            <w:sz w:val="18"/>
            <w:szCs w:val="18"/>
          </w:rPr>
          <m:t>{</m:t>
        </m:r>
        <m:sSubSup>
          <m:sSubSupPr>
            <m:ctrlPr>
              <w:rPr>
                <w:rFonts w:ascii="Cambria Math"/>
                <w:i/>
                <w:sz w:val="18"/>
                <w:szCs w:val="18"/>
              </w:rPr>
            </m:ctrlPr>
          </m:sSubSupPr>
          <m:e>
            <m:r>
              <w:rPr>
                <w:rFonts w:ascii="Cambria Math" w:hAnsi="Cambria Math"/>
                <w:sz w:val="18"/>
                <w:szCs w:val="18"/>
              </w:rPr>
              <m:t>q</m:t>
            </m:r>
          </m:e>
          <m:sub>
            <m:r>
              <w:rPr>
                <w:rFonts w:ascii="Cambria Math"/>
                <w:sz w:val="18"/>
                <w:szCs w:val="18"/>
              </w:rPr>
              <m:t>1</m:t>
            </m:r>
          </m:sub>
          <m:sup>
            <m:r>
              <w:rPr>
                <w:rFonts w:ascii="Cambria Math" w:hAnsi="Cambria Math"/>
                <w:sz w:val="18"/>
                <w:szCs w:val="18"/>
              </w:rPr>
              <m:t>p</m:t>
            </m:r>
            <m:r>
              <w:rPr>
                <w:rFonts w:ascii="Cambria Math"/>
                <w:sz w:val="18"/>
                <w:szCs w:val="18"/>
              </w:rPr>
              <m:t>h</m:t>
            </m:r>
          </m:sup>
        </m:sSubSup>
        <m:r>
          <w:rPr>
            <w:rFonts w:ascii="Cambria Math"/>
            <w:sz w:val="18"/>
            <w:szCs w:val="18"/>
          </w:rPr>
          <m:t xml:space="preserve">, </m:t>
        </m:r>
        <m:sSubSup>
          <m:sSubSupPr>
            <m:ctrlPr>
              <w:rPr>
                <w:rFonts w:ascii="Cambria Math"/>
                <w:i/>
                <w:sz w:val="18"/>
                <w:szCs w:val="18"/>
              </w:rPr>
            </m:ctrlPr>
          </m:sSubSupPr>
          <m:e>
            <m:r>
              <w:rPr>
                <w:rFonts w:ascii="Cambria Math" w:hAnsi="Cambria Math"/>
                <w:sz w:val="18"/>
                <w:szCs w:val="18"/>
              </w:rPr>
              <m:t>q</m:t>
            </m:r>
          </m:e>
          <m:sub>
            <m:r>
              <w:rPr>
                <w:rFonts w:ascii="Cambria Math"/>
                <w:sz w:val="18"/>
                <w:szCs w:val="18"/>
              </w:rPr>
              <m:t>2</m:t>
            </m:r>
          </m:sub>
          <m:sup>
            <m:r>
              <w:rPr>
                <w:rFonts w:ascii="Cambria Math" w:hAnsi="Cambria Math"/>
                <w:sz w:val="18"/>
                <w:szCs w:val="18"/>
              </w:rPr>
              <m:t>p</m:t>
            </m:r>
            <m:r>
              <w:rPr>
                <w:rFonts w:ascii="Cambria Math"/>
                <w:sz w:val="18"/>
                <w:szCs w:val="18"/>
              </w:rPr>
              <m:t>h</m:t>
            </m:r>
          </m:sup>
        </m:sSubSup>
        <m:r>
          <w:rPr>
            <w:rFonts w:ascii="Cambria Math"/>
            <w:sz w:val="18"/>
            <w:szCs w:val="18"/>
          </w:rPr>
          <m:t>,</m:t>
        </m:r>
        <m:sSubSup>
          <m:sSubSupPr>
            <m:ctrlPr>
              <w:rPr>
                <w:rFonts w:ascii="Cambria Math"/>
                <w:i/>
                <w:sz w:val="18"/>
                <w:szCs w:val="18"/>
              </w:rPr>
            </m:ctrlPr>
          </m:sSubSupPr>
          <m:e>
            <m:r>
              <w:rPr>
                <w:rFonts w:ascii="Cambria Math" w:hAnsi="Cambria Math"/>
                <w:sz w:val="18"/>
                <w:szCs w:val="18"/>
              </w:rPr>
              <m:t>q</m:t>
            </m:r>
          </m:e>
          <m:sub>
            <m:r>
              <w:rPr>
                <w:rFonts w:ascii="Cambria Math"/>
                <w:sz w:val="18"/>
                <w:szCs w:val="18"/>
              </w:rPr>
              <m:t>3</m:t>
            </m:r>
          </m:sub>
          <m:sup>
            <m:r>
              <w:rPr>
                <w:rFonts w:ascii="Cambria Math" w:hAnsi="Cambria Math"/>
                <w:sz w:val="18"/>
                <w:szCs w:val="18"/>
              </w:rPr>
              <m:t>p</m:t>
            </m:r>
            <m:r>
              <w:rPr>
                <w:rFonts w:ascii="Cambria Math"/>
                <w:sz w:val="18"/>
                <w:szCs w:val="18"/>
              </w:rPr>
              <m:t>h</m:t>
            </m:r>
          </m:sup>
        </m:sSubSup>
        <m:r>
          <w:rPr>
            <w:rFonts w:ascii="Cambria Math"/>
            <w:sz w:val="18"/>
            <w:szCs w:val="18"/>
          </w:rPr>
          <m:t>}</m:t>
        </m:r>
      </m:oMath>
      <w:r w:rsidR="00BF437E" w:rsidRPr="008A0CEF">
        <w:rPr>
          <w:sz w:val="18"/>
          <w:szCs w:val="18"/>
        </w:rPr>
        <w:t xml:space="preserve"> </w:t>
      </w:r>
      <w:r w:rsidR="008234F1" w:rsidRPr="008A0CEF">
        <w:rPr>
          <w:sz w:val="18"/>
          <w:szCs w:val="18"/>
        </w:rPr>
        <w:t xml:space="preserve">– вектор </w:t>
      </w:r>
      <m:oMath>
        <m:sSub>
          <m:sSubPr>
            <m:ctrlPr>
              <w:rPr>
                <w:rFonts w:ascii="Cambria Math"/>
                <w:i/>
                <w:sz w:val="18"/>
                <w:szCs w:val="18"/>
              </w:rPr>
            </m:ctrlPr>
          </m:sSubPr>
          <m:e>
            <m:acc>
              <m:accPr>
                <m:chr m:val="̅"/>
                <m:ctrlPr>
                  <w:rPr>
                    <w:rFonts w:ascii="Cambria Math"/>
                    <w:i/>
                    <w:sz w:val="18"/>
                    <w:szCs w:val="18"/>
                  </w:rPr>
                </m:ctrlPr>
              </m:acc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q</m:t>
                </m:r>
              </m:e>
            </m:acc>
          </m:e>
          <m:sub>
            <m:r>
              <w:rPr>
                <w:rFonts w:ascii="Cambria Math" w:hAnsi="Cambria Math"/>
                <w:sz w:val="18"/>
                <w:szCs w:val="18"/>
              </w:rPr>
              <m:t>p</m:t>
            </m:r>
            <m:r>
              <w:rPr>
                <w:rFonts w:ascii="Cambria Math"/>
                <w:sz w:val="18"/>
                <w:szCs w:val="18"/>
              </w:rPr>
              <m:t>h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</m:sub>
        </m:sSub>
      </m:oMath>
      <w:r w:rsidR="008A0CEF" w:rsidRPr="008A0CEF">
        <w:rPr>
          <w:sz w:val="18"/>
          <w:szCs w:val="18"/>
        </w:rPr>
        <w:t xml:space="preserve"> </w:t>
      </w:r>
      <w:r w:rsidR="008234F1" w:rsidRPr="008A0CEF">
        <w:rPr>
          <w:sz w:val="18"/>
          <w:szCs w:val="18"/>
        </w:rPr>
        <w:t xml:space="preserve">межфазного теплообмена, </w:t>
      </w:r>
      <m:oMath>
        <m:r>
          <w:rPr>
            <w:rFonts w:ascii="Cambria Math"/>
            <w:sz w:val="18"/>
            <w:szCs w:val="18"/>
          </w:rPr>
          <m:t>{</m:t>
        </m:r>
        <m:sSub>
          <m:sSubPr>
            <m:ctrlPr>
              <w:rPr>
                <w:rFonts w:ascii="Cambria Math"/>
                <w:i/>
                <w:sz w:val="18"/>
                <w:szCs w:val="18"/>
              </w:rPr>
            </m:ctrlPr>
          </m:sSubPr>
          <m:e>
            <m:r>
              <w:rPr>
                <w:rFonts w:ascii="Cambria Math" w:hAnsi="Cambria Math"/>
                <w:sz w:val="18"/>
                <w:szCs w:val="18"/>
              </w:rPr>
              <m:t>J</m:t>
            </m:r>
          </m:e>
          <m:sub>
            <m:r>
              <w:rPr>
                <w:rFonts w:ascii="Cambria Math"/>
                <w:sz w:val="18"/>
                <w:szCs w:val="18"/>
              </w:rPr>
              <m:t>1</m:t>
            </m:r>
          </m:sub>
        </m:sSub>
        <m:r>
          <w:rPr>
            <w:rFonts w:ascii="Cambria Math"/>
            <w:sz w:val="18"/>
            <w:szCs w:val="18"/>
          </w:rPr>
          <m:t xml:space="preserve">, </m:t>
        </m:r>
        <m:sSub>
          <m:sSubPr>
            <m:ctrlPr>
              <w:rPr>
                <w:rFonts w:ascii="Cambria Math"/>
                <w:i/>
                <w:sz w:val="18"/>
                <w:szCs w:val="18"/>
              </w:rPr>
            </m:ctrlPr>
          </m:sSubPr>
          <m:e>
            <m:r>
              <w:rPr>
                <w:rFonts w:ascii="Cambria Math" w:hAnsi="Cambria Math"/>
                <w:sz w:val="18"/>
                <w:szCs w:val="18"/>
              </w:rPr>
              <m:t>J</m:t>
            </m:r>
          </m:e>
          <m:sub>
            <m:r>
              <w:rPr>
                <w:rFonts w:ascii="Cambria Math"/>
                <w:sz w:val="18"/>
                <w:szCs w:val="18"/>
              </w:rPr>
              <m:t>2</m:t>
            </m:r>
          </m:sub>
        </m:sSub>
        <m:r>
          <w:rPr>
            <w:rFonts w:ascii="Cambria Math"/>
            <w:sz w:val="18"/>
            <w:szCs w:val="18"/>
          </w:rPr>
          <m:t xml:space="preserve">, </m:t>
        </m:r>
        <m:sSub>
          <m:sSubPr>
            <m:ctrlPr>
              <w:rPr>
                <w:rFonts w:ascii="Cambria Math"/>
                <w:i/>
                <w:sz w:val="18"/>
                <w:szCs w:val="18"/>
              </w:rPr>
            </m:ctrlPr>
          </m:sSubPr>
          <m:e>
            <m:r>
              <w:rPr>
                <w:rFonts w:ascii="Cambria Math" w:hAnsi="Cambria Math"/>
                <w:sz w:val="18"/>
                <w:szCs w:val="18"/>
              </w:rPr>
              <m:t>J</m:t>
            </m:r>
          </m:e>
          <m:sub>
            <m:r>
              <w:rPr>
                <w:rFonts w:ascii="Cambria Math"/>
                <w:sz w:val="18"/>
                <w:szCs w:val="18"/>
              </w:rPr>
              <m:t>3</m:t>
            </m:r>
          </m:sub>
        </m:sSub>
        <m:r>
          <w:rPr>
            <w:rFonts w:ascii="Cambria Math"/>
            <w:sz w:val="18"/>
            <w:szCs w:val="18"/>
          </w:rPr>
          <m:t>}</m:t>
        </m:r>
      </m:oMath>
      <w:r w:rsidR="008234F1" w:rsidRPr="008A0CEF">
        <w:rPr>
          <w:sz w:val="18"/>
          <w:szCs w:val="18"/>
        </w:rPr>
        <w:t xml:space="preserve"> – вектор </w:t>
      </w:r>
      <m:oMath>
        <m:acc>
          <m:accPr>
            <m:chr m:val="̅"/>
            <m:ctrlPr>
              <w:rPr>
                <w:rFonts w:asci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J</m:t>
            </m:r>
          </m:e>
        </m:acc>
      </m:oMath>
      <w:r w:rsidR="008234F1" w:rsidRPr="008A0CEF">
        <w:rPr>
          <w:sz w:val="18"/>
          <w:szCs w:val="18"/>
        </w:rPr>
        <w:t xml:space="preserve"> диффузионного пото</w:t>
      </w:r>
      <w:r w:rsidR="008A0CEF" w:rsidRPr="008A0CEF">
        <w:rPr>
          <w:sz w:val="18"/>
          <w:szCs w:val="18"/>
        </w:rPr>
        <w:t>ка.</w:t>
      </w:r>
    </w:p>
    <w:p w:rsidR="002B0AC4" w:rsidRPr="008A0CEF" w:rsidRDefault="002B0AC4" w:rsidP="008A0CEF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  <w:r w:rsidRPr="008A0CEF">
        <w:rPr>
          <w:color w:val="000000"/>
          <w:sz w:val="18"/>
          <w:szCs w:val="18"/>
        </w:rPr>
        <w:t xml:space="preserve">Моделирование горения керосина в воздухе произведено  с применением модели </w:t>
      </w:r>
      <w:r w:rsidR="00A570D2">
        <w:rPr>
          <w:color w:val="000000"/>
          <w:sz w:val="18"/>
          <w:szCs w:val="18"/>
        </w:rPr>
        <w:t xml:space="preserve">          </w:t>
      </w:r>
      <w:r w:rsidRPr="008A0CEF">
        <w:rPr>
          <w:color w:val="000000"/>
          <w:sz w:val="18"/>
          <w:szCs w:val="18"/>
          <w:lang w:val="en-US"/>
        </w:rPr>
        <w:t>Non</w:t>
      </w:r>
      <w:r w:rsidRPr="008A0CEF">
        <w:rPr>
          <w:color w:val="000000"/>
          <w:sz w:val="18"/>
          <w:szCs w:val="18"/>
        </w:rPr>
        <w:t>-</w:t>
      </w:r>
      <w:r w:rsidRPr="008A0CEF">
        <w:rPr>
          <w:color w:val="000000"/>
          <w:sz w:val="18"/>
          <w:szCs w:val="18"/>
          <w:lang w:val="en-US"/>
        </w:rPr>
        <w:t>Premixed</w:t>
      </w:r>
      <w:r w:rsidRPr="008A0CEF">
        <w:rPr>
          <w:color w:val="000000"/>
          <w:sz w:val="18"/>
          <w:szCs w:val="18"/>
        </w:rPr>
        <w:t xml:space="preserve"> и 4-х разных моделей турбулентности, а именно:</w:t>
      </w:r>
    </w:p>
    <w:p w:rsidR="002B0AC4" w:rsidRPr="008A0CEF" w:rsidRDefault="002B0AC4" w:rsidP="008A0CEF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  <w:lang w:val="en-US"/>
        </w:rPr>
      </w:pPr>
      <w:r w:rsidRPr="008A0CEF">
        <w:rPr>
          <w:color w:val="000000"/>
          <w:sz w:val="18"/>
          <w:szCs w:val="18"/>
          <w:lang w:val="en-US"/>
        </w:rPr>
        <w:t xml:space="preserve">1) </w:t>
      </w:r>
      <m:oMath>
        <m:r>
          <w:rPr>
            <w:rFonts w:ascii="Cambria Math" w:hAnsi="Cambria Math"/>
            <w:color w:val="000000"/>
            <w:sz w:val="18"/>
            <w:szCs w:val="18"/>
            <w:lang w:val="en-US"/>
          </w:rPr>
          <m:t>k-ω</m:t>
        </m:r>
      </m:oMath>
      <w:r w:rsidRPr="008A0CEF">
        <w:rPr>
          <w:color w:val="000000"/>
          <w:sz w:val="18"/>
          <w:szCs w:val="18"/>
          <w:lang w:val="en-US"/>
        </w:rPr>
        <w:t xml:space="preserve"> SST (Shear Stress Transport) model;</w:t>
      </w:r>
    </w:p>
    <w:p w:rsidR="002B0AC4" w:rsidRPr="008A0CEF" w:rsidRDefault="002B0AC4" w:rsidP="008A0CEF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  <w:lang w:val="en-US"/>
        </w:rPr>
      </w:pPr>
      <w:r w:rsidRPr="008A0CEF">
        <w:rPr>
          <w:color w:val="000000"/>
          <w:sz w:val="18"/>
          <w:szCs w:val="18"/>
          <w:lang w:val="en-US"/>
        </w:rPr>
        <w:t xml:space="preserve">2) </w:t>
      </w:r>
      <m:oMath>
        <m:r>
          <w:rPr>
            <w:rFonts w:ascii="Cambria Math" w:hAnsi="Cambria Math"/>
            <w:color w:val="000000"/>
            <w:sz w:val="18"/>
            <w:szCs w:val="18"/>
            <w:lang w:val="en-US"/>
          </w:rPr>
          <m:t>k-ε</m:t>
        </m:r>
      </m:oMath>
      <w:r w:rsidRPr="008A0CEF">
        <w:rPr>
          <w:color w:val="000000"/>
          <w:sz w:val="18"/>
          <w:szCs w:val="18"/>
          <w:lang w:val="en-US"/>
        </w:rPr>
        <w:t xml:space="preserve"> Standart model;</w:t>
      </w:r>
    </w:p>
    <w:p w:rsidR="002B0AC4" w:rsidRPr="008A0CEF" w:rsidRDefault="002B0AC4" w:rsidP="008A0CEF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  <w:lang w:val="en-US"/>
        </w:rPr>
      </w:pPr>
      <w:r w:rsidRPr="008A0CEF">
        <w:rPr>
          <w:color w:val="000000"/>
          <w:sz w:val="18"/>
          <w:szCs w:val="18"/>
          <w:lang w:val="en-US"/>
        </w:rPr>
        <w:t xml:space="preserve">3) </w:t>
      </w:r>
      <m:oMath>
        <m:r>
          <w:rPr>
            <w:rFonts w:ascii="Cambria Math" w:hAnsi="Cambria Math"/>
            <w:color w:val="000000"/>
            <w:sz w:val="18"/>
            <w:szCs w:val="18"/>
            <w:lang w:val="en-US"/>
          </w:rPr>
          <m:t>k-ε</m:t>
        </m:r>
      </m:oMath>
      <w:r w:rsidRPr="008A0CEF">
        <w:rPr>
          <w:color w:val="000000"/>
          <w:sz w:val="18"/>
          <w:szCs w:val="18"/>
          <w:lang w:val="en-US"/>
        </w:rPr>
        <w:t xml:space="preserve"> Realizable model;</w:t>
      </w:r>
    </w:p>
    <w:p w:rsidR="002B0AC4" w:rsidRPr="008A0CEF" w:rsidRDefault="002B0AC4" w:rsidP="008A0CEF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  <w:lang w:val="en-US"/>
        </w:rPr>
      </w:pPr>
      <w:r w:rsidRPr="008A0CEF">
        <w:rPr>
          <w:color w:val="000000"/>
          <w:sz w:val="18"/>
          <w:szCs w:val="18"/>
          <w:lang w:val="en-US"/>
        </w:rPr>
        <w:t xml:space="preserve">4) </w:t>
      </w:r>
      <m:oMath>
        <m:r>
          <w:rPr>
            <w:rFonts w:ascii="Cambria Math" w:hAnsi="Cambria Math"/>
            <w:color w:val="000000"/>
            <w:sz w:val="18"/>
            <w:szCs w:val="18"/>
            <w:lang w:val="en-US"/>
          </w:rPr>
          <m:t>k-ε</m:t>
        </m:r>
      </m:oMath>
      <w:r w:rsidR="00144CF3" w:rsidRPr="008A0CEF">
        <w:rPr>
          <w:color w:val="000000"/>
          <w:sz w:val="18"/>
          <w:szCs w:val="18"/>
          <w:lang w:val="en-US"/>
        </w:rPr>
        <w:t xml:space="preserve"> </w:t>
      </w:r>
      <w:r w:rsidRPr="008A0CEF">
        <w:rPr>
          <w:color w:val="000000"/>
          <w:sz w:val="18"/>
          <w:szCs w:val="18"/>
          <w:lang w:val="en-US"/>
        </w:rPr>
        <w:t>RNG (</w:t>
      </w:r>
      <w:r w:rsidRPr="008A0CEF">
        <w:rPr>
          <w:color w:val="000000"/>
          <w:sz w:val="18"/>
          <w:szCs w:val="18"/>
          <w:shd w:val="clear" w:color="auto" w:fill="FFFFFF"/>
          <w:lang w:val="en-US"/>
        </w:rPr>
        <w:t>Re-</w:t>
      </w:r>
      <w:proofErr w:type="spellStart"/>
      <w:r w:rsidRPr="008A0CEF">
        <w:rPr>
          <w:color w:val="000000"/>
          <w:sz w:val="18"/>
          <w:szCs w:val="18"/>
          <w:shd w:val="clear" w:color="auto" w:fill="FFFFFF"/>
          <w:lang w:val="en-US"/>
        </w:rPr>
        <w:t>Normalisation</w:t>
      </w:r>
      <w:proofErr w:type="spellEnd"/>
      <w:r w:rsidRPr="008A0CEF">
        <w:rPr>
          <w:color w:val="000000"/>
          <w:sz w:val="18"/>
          <w:szCs w:val="18"/>
          <w:shd w:val="clear" w:color="auto" w:fill="FFFFFF"/>
          <w:lang w:val="en-US"/>
        </w:rPr>
        <w:t xml:space="preserve"> Group</w:t>
      </w:r>
      <w:r w:rsidRPr="008A0CEF">
        <w:rPr>
          <w:color w:val="000000"/>
          <w:sz w:val="18"/>
          <w:szCs w:val="18"/>
          <w:lang w:val="en-US"/>
        </w:rPr>
        <w:t>) model.</w:t>
      </w:r>
    </w:p>
    <w:p w:rsidR="00757099" w:rsidRPr="00757099" w:rsidRDefault="00757099" w:rsidP="00757099">
      <w:pPr>
        <w:spacing w:after="0" w:line="240" w:lineRule="auto"/>
        <w:ind w:firstLine="357"/>
        <w:jc w:val="both"/>
        <w:rPr>
          <w:rFonts w:ascii="Times New Roman" w:hAnsi="Times New Roman" w:cs="Times New Roman"/>
          <w:sz w:val="18"/>
          <w:szCs w:val="18"/>
        </w:rPr>
      </w:pPr>
      <w:r w:rsidRPr="00757099">
        <w:rPr>
          <w:rFonts w:ascii="Times New Roman" w:hAnsi="Times New Roman" w:cs="Times New Roman"/>
          <w:sz w:val="18"/>
          <w:szCs w:val="18"/>
        </w:rPr>
        <w:t xml:space="preserve">Геометрия с характерными размерами представлена на рисунке 1. </w:t>
      </w:r>
      <w:r w:rsidR="002B0AC4" w:rsidRPr="00757099">
        <w:rPr>
          <w:rFonts w:ascii="Times New Roman" w:hAnsi="Times New Roman" w:cs="Times New Roman"/>
          <w:sz w:val="18"/>
          <w:szCs w:val="18"/>
        </w:rPr>
        <w:t>Поток воздуха (состоящий из 78 % азота, 23 % кислорода) при температуре 350</w:t>
      </w:r>
      <w:proofErr w:type="gramStart"/>
      <w:r w:rsidR="002B0AC4" w:rsidRPr="00757099">
        <w:rPr>
          <w:rFonts w:ascii="Times New Roman" w:hAnsi="Times New Roman" w:cs="Times New Roman"/>
          <w:sz w:val="18"/>
          <w:szCs w:val="18"/>
        </w:rPr>
        <w:t xml:space="preserve"> К</w:t>
      </w:r>
      <w:proofErr w:type="gramEnd"/>
      <w:r w:rsidR="002B0AC4" w:rsidRPr="00757099">
        <w:rPr>
          <w:rFonts w:ascii="Times New Roman" w:hAnsi="Times New Roman" w:cs="Times New Roman"/>
          <w:sz w:val="18"/>
          <w:szCs w:val="18"/>
        </w:rPr>
        <w:t xml:space="preserve"> с массовым расходом 1,2 кг/с поступает в камеру сгорания ПВРД через входное сечение, где смешивается с керосином, который  впрыскивается в камеру через форсунки при температуре 450 К с массовым расходом </w:t>
      </w:r>
      <w:r w:rsidR="002B0AC4" w:rsidRPr="00757099">
        <w:rPr>
          <w:rFonts w:ascii="Times New Roman" w:hAnsi="Times New Roman" w:cs="Times New Roman"/>
          <w:sz w:val="18"/>
          <w:szCs w:val="18"/>
        </w:rPr>
        <w:lastRenderedPageBreak/>
        <w:t xml:space="preserve">0,15 кг/с. Далее происходит смешение горючего с окислителем и последующее горение этой смеси. Продукты сгорания выходят через выходное отверстие. </w:t>
      </w:r>
      <w:r w:rsidRPr="00757099">
        <w:rPr>
          <w:rFonts w:ascii="Times New Roman" w:hAnsi="Times New Roman" w:cs="Times New Roman"/>
          <w:sz w:val="18"/>
          <w:szCs w:val="18"/>
        </w:rPr>
        <w:t>На рисунке 2 представлена расчетная сетка, состоящая из 800 тысяч ячеек.</w:t>
      </w:r>
    </w:p>
    <w:p w:rsidR="002B0AC4" w:rsidRPr="00B7610A" w:rsidRDefault="002B0AC4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757099" w:rsidRPr="00757099" w:rsidRDefault="0075709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620"/>
      </w:tblGrid>
      <w:tr w:rsidR="00757099" w:rsidRPr="00757099" w:rsidTr="00757099">
        <w:tc>
          <w:tcPr>
            <w:tcW w:w="8152" w:type="dxa"/>
          </w:tcPr>
          <w:p w:rsidR="00757099" w:rsidRPr="00757099" w:rsidRDefault="00757099" w:rsidP="00757099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57099">
              <w:rPr>
                <w:rFonts w:ascii="Times New Roman" w:hAnsi="Times New Roman"/>
                <w:sz w:val="18"/>
                <w:szCs w:val="18"/>
              </w:rPr>
              <w:drawing>
                <wp:inline distT="0" distB="0" distL="0" distR="0">
                  <wp:extent cx="4943475" cy="1638300"/>
                  <wp:effectExtent l="19050" t="0" r="9525" b="0"/>
                  <wp:docPr id="16" name="Рисунок 6" descr="https://pp.userapi.com/c844416/v844416490/1e308e/mX8EYVbObvQ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 descr="https://pp.userapi.com/c844416/v844416490/1e308e/mX8EYVbObvQ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4725" t="20600" r="2548" b="29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4839" cy="16420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7099" w:rsidRPr="00BA4749" w:rsidTr="00757099">
        <w:tc>
          <w:tcPr>
            <w:tcW w:w="8152" w:type="dxa"/>
          </w:tcPr>
          <w:p w:rsidR="00757099" w:rsidRPr="00BA4749" w:rsidRDefault="00757099" w:rsidP="00757099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BA4749">
              <w:rPr>
                <w:rFonts w:ascii="Times New Roman" w:hAnsi="Times New Roman"/>
                <w:sz w:val="16"/>
                <w:szCs w:val="16"/>
              </w:rPr>
              <w:t>Рисунок 1 – Геометрия с характерными размерами</w:t>
            </w:r>
          </w:p>
        </w:tc>
      </w:tr>
    </w:tbl>
    <w:p w:rsidR="00757099" w:rsidRPr="00BA4749" w:rsidRDefault="00757099" w:rsidP="002B0AC4">
      <w:pPr>
        <w:spacing w:after="0" w:line="240" w:lineRule="auto"/>
        <w:ind w:firstLine="357"/>
        <w:jc w:val="both"/>
        <w:rPr>
          <w:rFonts w:ascii="Times New Roman" w:hAnsi="Times New Roman"/>
          <w:sz w:val="16"/>
          <w:szCs w:val="16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620"/>
      </w:tblGrid>
      <w:tr w:rsidR="00757099" w:rsidTr="00757099">
        <w:tc>
          <w:tcPr>
            <w:tcW w:w="8152" w:type="dxa"/>
          </w:tcPr>
          <w:p w:rsidR="00757099" w:rsidRDefault="00757099" w:rsidP="00757099">
            <w:pPr>
              <w:pStyle w:val="a7"/>
              <w:spacing w:before="0" w:beforeAutospacing="0" w:after="0" w:afterAutospacing="0"/>
              <w:jc w:val="center"/>
              <w:rPr>
                <w:color w:val="000000"/>
                <w:sz w:val="18"/>
                <w:szCs w:val="18"/>
              </w:rPr>
            </w:pPr>
            <w:r w:rsidRPr="00757099">
              <w:rPr>
                <w:sz w:val="18"/>
                <w:szCs w:val="18"/>
              </w:rPr>
              <w:drawing>
                <wp:inline distT="0" distB="0" distL="0" distR="0">
                  <wp:extent cx="5039360" cy="1463074"/>
                  <wp:effectExtent l="19050" t="0" r="8890" b="0"/>
                  <wp:docPr id="18" name="Рисунок 7" descr="https://pp.userapi.com/c844720/v844720013/1d8c73/qVtUXQ0p22k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26" name="Picture 2" descr="https://pp.userapi.com/c844720/v844720013/1d8c73/qVtUXQ0p22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14175" t="32150" r="186" b="361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9360" cy="14630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7099" w:rsidTr="00757099">
        <w:trPr>
          <w:trHeight w:val="206"/>
        </w:trPr>
        <w:tc>
          <w:tcPr>
            <w:tcW w:w="8152" w:type="dxa"/>
          </w:tcPr>
          <w:p w:rsidR="00757099" w:rsidRPr="00BA4749" w:rsidRDefault="00757099" w:rsidP="00757099">
            <w:pPr>
              <w:pStyle w:val="a7"/>
              <w:spacing w:before="0" w:beforeAutospacing="0" w:after="0" w:afterAutospacing="0"/>
              <w:jc w:val="center"/>
              <w:rPr>
                <w:color w:val="000000"/>
                <w:sz w:val="16"/>
                <w:szCs w:val="16"/>
              </w:rPr>
            </w:pPr>
            <w:r w:rsidRPr="00BA4749">
              <w:rPr>
                <w:color w:val="000000"/>
                <w:sz w:val="16"/>
                <w:szCs w:val="16"/>
              </w:rPr>
              <w:t>Рисунок 2 – Расчетная сетка</w:t>
            </w:r>
          </w:p>
        </w:tc>
      </w:tr>
    </w:tbl>
    <w:p w:rsidR="00757099" w:rsidRPr="00757099" w:rsidRDefault="00757099" w:rsidP="00757099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2B0AC4" w:rsidRP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На рисунке 3</w:t>
      </w:r>
      <w:r w:rsidR="002B0AC4" w:rsidRPr="00B7610A">
        <w:rPr>
          <w:color w:val="000000"/>
          <w:sz w:val="18"/>
          <w:szCs w:val="18"/>
        </w:rPr>
        <w:t xml:space="preserve"> приведены картины распределения температуры по длине камеры сгорания с применением разных моделей турбулентности.</w:t>
      </w:r>
    </w:p>
    <w:p w:rsidR="008A0CEF" w:rsidRP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8A0CEF" w:rsidRP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8A0CEF" w:rsidRP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8A0CEF" w:rsidRP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8A0CEF" w:rsidRP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8A0CEF" w:rsidRP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8A0CEF" w:rsidRP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8A0CEF" w:rsidRP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A570D2" w:rsidRPr="008A0CEF" w:rsidRDefault="00A570D2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8A0CEF" w:rsidRP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8A0CEF" w:rsidRP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p w:rsidR="008A0CEF" w:rsidRPr="008A0CEF" w:rsidRDefault="008A0CEF" w:rsidP="002B0AC4">
      <w:pPr>
        <w:pStyle w:val="a7"/>
        <w:spacing w:before="0" w:beforeAutospacing="0" w:after="0" w:afterAutospacing="0"/>
        <w:ind w:firstLine="357"/>
        <w:jc w:val="both"/>
        <w:rPr>
          <w:color w:val="000000"/>
          <w:sz w:val="18"/>
          <w:szCs w:val="1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824"/>
        <w:gridCol w:w="3796"/>
      </w:tblGrid>
      <w:tr w:rsidR="008234F1" w:rsidTr="008234F1">
        <w:tc>
          <w:tcPr>
            <w:tcW w:w="4120" w:type="dxa"/>
          </w:tcPr>
          <w:p w:rsidR="008234F1" w:rsidRDefault="008234F1" w:rsidP="008A0CEF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234F1">
              <w:rPr>
                <w:rFonts w:ascii="Times New Roman" w:hAnsi="Times New Roman"/>
                <w:sz w:val="18"/>
                <w:szCs w:val="18"/>
              </w:rPr>
              <w:lastRenderedPageBreak/>
              <w:drawing>
                <wp:inline distT="0" distB="0" distL="0" distR="0">
                  <wp:extent cx="2419350" cy="1685925"/>
                  <wp:effectExtent l="19050" t="0" r="0" b="0"/>
                  <wp:docPr id="19" name="Рисунок 8" descr="SST_T_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Содержимое 5" descr="SST_T_01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8727" cy="1685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:rsidR="008234F1" w:rsidRDefault="008234F1" w:rsidP="008A0CEF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234F1">
              <w:rPr>
                <w:rFonts w:ascii="Times New Roman" w:hAnsi="Times New Roman"/>
                <w:sz w:val="18"/>
                <w:szCs w:val="18"/>
              </w:rPr>
              <w:drawing>
                <wp:inline distT="0" distB="0" distL="0" distR="0">
                  <wp:extent cx="2371725" cy="1533525"/>
                  <wp:effectExtent l="19050" t="0" r="0" b="0"/>
                  <wp:docPr id="20" name="Рисунок 9" descr="Standart_T_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8" descr="Standart_T_01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5396" cy="1535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34F1" w:rsidTr="008A0CEF">
        <w:tc>
          <w:tcPr>
            <w:tcW w:w="4120" w:type="dxa"/>
          </w:tcPr>
          <w:p w:rsidR="008234F1" w:rsidRDefault="008234F1" w:rsidP="008A0CEF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234F1">
              <w:rPr>
                <w:rFonts w:ascii="Times New Roman" w:hAnsi="Times New Roman"/>
                <w:sz w:val="18"/>
                <w:szCs w:val="18"/>
              </w:rPr>
              <w:drawing>
                <wp:inline distT="0" distB="0" distL="0" distR="0">
                  <wp:extent cx="2447925" cy="1438275"/>
                  <wp:effectExtent l="19050" t="0" r="9525" b="0"/>
                  <wp:docPr id="21" name="Рисунок 10" descr="Real_T_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7" descr="Real_T_01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7711" cy="1438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2" w:type="dxa"/>
          </w:tcPr>
          <w:p w:rsidR="008234F1" w:rsidRDefault="008234F1" w:rsidP="008A0CEF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8234F1">
              <w:rPr>
                <w:rFonts w:ascii="Times New Roman" w:hAnsi="Times New Roman"/>
                <w:sz w:val="18"/>
                <w:szCs w:val="18"/>
              </w:rPr>
              <w:drawing>
                <wp:inline distT="0" distB="0" distL="0" distR="0">
                  <wp:extent cx="2438400" cy="1638300"/>
                  <wp:effectExtent l="19050" t="0" r="0" b="0"/>
                  <wp:docPr id="22" name="Рисунок 11" descr="RNG_T_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6" descr="RNG_T_01.jp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1412" cy="1640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34F1" w:rsidTr="008234F1">
        <w:tc>
          <w:tcPr>
            <w:tcW w:w="8152" w:type="dxa"/>
            <w:gridSpan w:val="2"/>
          </w:tcPr>
          <w:p w:rsidR="008234F1" w:rsidRPr="00BA4749" w:rsidRDefault="008234F1" w:rsidP="008A0CEF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BA4749">
              <w:rPr>
                <w:rFonts w:ascii="Times New Roman" w:hAnsi="Times New Roman"/>
                <w:sz w:val="16"/>
                <w:szCs w:val="16"/>
              </w:rPr>
              <w:t>Рисунок 3 – Картины распределения температуры по камере сгорания с применением разных моделей</w:t>
            </w:r>
          </w:p>
        </w:tc>
      </w:tr>
    </w:tbl>
    <w:p w:rsidR="008234F1" w:rsidRPr="00B7610A" w:rsidRDefault="008234F1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8A0CEF" w:rsidRPr="00B7610A" w:rsidRDefault="008A0CEF" w:rsidP="008A0CEF">
      <w:pPr>
        <w:spacing w:after="0" w:line="240" w:lineRule="auto"/>
        <w:ind w:firstLine="357"/>
        <w:jc w:val="both"/>
        <w:rPr>
          <w:rFonts w:ascii="Times New Roman" w:hAnsi="Times New Roman"/>
          <w:color w:val="000000"/>
          <w:sz w:val="18"/>
          <w:szCs w:val="18"/>
        </w:rPr>
      </w:pPr>
      <w:r w:rsidRPr="00B7610A">
        <w:rPr>
          <w:rFonts w:ascii="Times New Roman" w:hAnsi="Times New Roman"/>
          <w:sz w:val="18"/>
          <w:szCs w:val="18"/>
        </w:rPr>
        <w:t xml:space="preserve">Анализируя данные картины можно сказать, что </w:t>
      </w:r>
      <w:r w:rsidRPr="00B7610A">
        <w:rPr>
          <w:rFonts w:ascii="Times New Roman" w:hAnsi="Times New Roman"/>
          <w:color w:val="000000"/>
          <w:sz w:val="18"/>
          <w:szCs w:val="18"/>
        </w:rPr>
        <w:t>происходит смешивание керосина с воздухом и последующее горение этой смеси с выделением тепла. Максимальная температура равна 2200 К.</w:t>
      </w:r>
    </w:p>
    <w:p w:rsidR="008A0CEF" w:rsidRPr="008A0CEF" w:rsidRDefault="008A0CEF" w:rsidP="008A0CEF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  <w:r w:rsidRPr="00B7610A">
        <w:rPr>
          <w:rFonts w:ascii="Times New Roman" w:hAnsi="Times New Roman"/>
          <w:color w:val="000000"/>
          <w:sz w:val="18"/>
          <w:szCs w:val="18"/>
        </w:rPr>
        <w:t xml:space="preserve">По картине распределения температуры </w:t>
      </w:r>
      <w:r w:rsidRPr="00B7610A">
        <w:rPr>
          <w:rFonts w:ascii="Times New Roman" w:hAnsi="Times New Roman"/>
          <w:sz w:val="18"/>
          <w:szCs w:val="18"/>
        </w:rPr>
        <w:t xml:space="preserve">с использованием модели </w:t>
      </w:r>
      <w:r w:rsidRPr="00B7610A">
        <w:rPr>
          <w:rFonts w:ascii="Times New Roman" w:hAnsi="Times New Roman"/>
          <w:sz w:val="18"/>
          <w:szCs w:val="18"/>
          <w:lang w:val="en-US"/>
        </w:rPr>
        <w:t>RNG</w:t>
      </w:r>
      <w:r w:rsidRPr="00B7610A">
        <w:rPr>
          <w:rFonts w:ascii="Times New Roman" w:hAnsi="Times New Roman"/>
          <w:sz w:val="18"/>
          <w:szCs w:val="18"/>
        </w:rPr>
        <w:t>,</w:t>
      </w:r>
      <w:r w:rsidRPr="00B7610A">
        <w:rPr>
          <w:rFonts w:ascii="Times New Roman" w:hAnsi="Times New Roman"/>
          <w:color w:val="000000"/>
          <w:sz w:val="18"/>
          <w:szCs w:val="18"/>
        </w:rPr>
        <w:t xml:space="preserve"> з</w:t>
      </w:r>
      <w:r w:rsidRPr="00B7610A">
        <w:rPr>
          <w:rFonts w:ascii="Times New Roman" w:hAnsi="Times New Roman"/>
          <w:sz w:val="18"/>
          <w:szCs w:val="18"/>
        </w:rPr>
        <w:t xml:space="preserve">аметно, что горение происходит неравномерно. </w:t>
      </w:r>
      <w:r w:rsidRPr="00B7610A">
        <w:rPr>
          <w:rFonts w:ascii="Times New Roman" w:hAnsi="Times New Roman"/>
          <w:color w:val="000000"/>
          <w:sz w:val="18"/>
          <w:szCs w:val="18"/>
        </w:rPr>
        <w:t>Так же можно увидеть, что п</w:t>
      </w:r>
      <w:r w:rsidRPr="00B7610A">
        <w:rPr>
          <w:rFonts w:ascii="Times New Roman" w:hAnsi="Times New Roman"/>
          <w:sz w:val="18"/>
          <w:szCs w:val="18"/>
        </w:rPr>
        <w:t xml:space="preserve">ри применении модели </w:t>
      </w:r>
      <w:r w:rsidRPr="00B7610A">
        <w:rPr>
          <w:rFonts w:ascii="Times New Roman" w:hAnsi="Times New Roman"/>
          <w:sz w:val="18"/>
          <w:szCs w:val="18"/>
          <w:lang w:val="en-US"/>
        </w:rPr>
        <w:t>Realizable</w:t>
      </w:r>
      <w:r w:rsidRPr="00B7610A">
        <w:rPr>
          <w:rFonts w:ascii="Times New Roman" w:hAnsi="Times New Roman"/>
          <w:sz w:val="18"/>
          <w:szCs w:val="18"/>
        </w:rPr>
        <w:t xml:space="preserve"> интенсивность горения и температура на выходе меньше, чем при применении других моделей. С использованием модели </w:t>
      </w:r>
      <w:r w:rsidRPr="00B7610A">
        <w:rPr>
          <w:rFonts w:ascii="Times New Roman" w:hAnsi="Times New Roman"/>
          <w:sz w:val="18"/>
          <w:szCs w:val="18"/>
          <w:lang w:val="en-US"/>
        </w:rPr>
        <w:t>SST</w:t>
      </w:r>
      <w:r w:rsidRPr="00B7610A">
        <w:rPr>
          <w:rFonts w:ascii="Times New Roman" w:hAnsi="Times New Roman"/>
          <w:sz w:val="18"/>
          <w:szCs w:val="18"/>
        </w:rPr>
        <w:t xml:space="preserve"> происходит равномерное горение. На всех рисунках можно заметить влияние стенки на поток. </w:t>
      </w:r>
    </w:p>
    <w:p w:rsidR="002B0AC4" w:rsidRDefault="002B0AC4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  <w:r w:rsidRPr="00B7610A">
        <w:rPr>
          <w:rFonts w:ascii="Times New Roman" w:hAnsi="Times New Roman"/>
          <w:sz w:val="18"/>
          <w:szCs w:val="18"/>
        </w:rPr>
        <w:t xml:space="preserve">На </w:t>
      </w:r>
      <w:r w:rsidR="00F90B58">
        <w:rPr>
          <w:rFonts w:ascii="Times New Roman" w:hAnsi="Times New Roman"/>
          <w:sz w:val="18"/>
          <w:szCs w:val="18"/>
        </w:rPr>
        <w:t xml:space="preserve">рисунке 4 </w:t>
      </w:r>
      <w:r w:rsidRPr="00B7610A">
        <w:rPr>
          <w:rFonts w:ascii="Times New Roman" w:hAnsi="Times New Roman"/>
          <w:sz w:val="18"/>
          <w:szCs w:val="18"/>
        </w:rPr>
        <w:t>показаны графики распределения концентраций различных</w:t>
      </w:r>
      <w:r w:rsidR="00F90B58">
        <w:rPr>
          <w:rFonts w:ascii="Times New Roman" w:hAnsi="Times New Roman"/>
          <w:sz w:val="18"/>
          <w:szCs w:val="18"/>
        </w:rPr>
        <w:t xml:space="preserve"> компонентов по</w:t>
      </w:r>
      <w:r w:rsidRPr="00B7610A">
        <w:rPr>
          <w:rFonts w:ascii="Times New Roman" w:hAnsi="Times New Roman"/>
          <w:sz w:val="18"/>
          <w:szCs w:val="18"/>
        </w:rPr>
        <w:t xml:space="preserve"> линии</w:t>
      </w:r>
      <w:r w:rsidR="00F90B58">
        <w:rPr>
          <w:rFonts w:ascii="Times New Roman" w:hAnsi="Times New Roman"/>
          <w:sz w:val="18"/>
          <w:szCs w:val="18"/>
        </w:rPr>
        <w:t>, проходящей посередине камеры сгорания</w:t>
      </w:r>
      <w:r w:rsidR="00A570D2">
        <w:rPr>
          <w:rFonts w:ascii="Times New Roman" w:hAnsi="Times New Roman"/>
          <w:sz w:val="18"/>
          <w:szCs w:val="18"/>
        </w:rPr>
        <w:t>. По данным графикам</w:t>
      </w:r>
      <w:r w:rsidRPr="00B7610A">
        <w:rPr>
          <w:rFonts w:ascii="Times New Roman" w:hAnsi="Times New Roman"/>
          <w:sz w:val="18"/>
          <w:szCs w:val="18"/>
        </w:rPr>
        <w:t xml:space="preserve"> видно, что в ходе реакции горения керосина в воздухе  образуются различные вещества, такие, как </w:t>
      </w:r>
      <w:r w:rsidRPr="00B7610A">
        <w:rPr>
          <w:rFonts w:ascii="Times New Roman" w:hAnsi="Times New Roman"/>
          <w:sz w:val="18"/>
          <w:szCs w:val="18"/>
          <w:lang w:val="en-US"/>
        </w:rPr>
        <w:t>CO</w:t>
      </w:r>
      <w:r w:rsidRPr="00B7610A">
        <w:rPr>
          <w:rFonts w:ascii="Times New Roman" w:hAnsi="Times New Roman"/>
          <w:sz w:val="18"/>
          <w:szCs w:val="18"/>
          <w:vertAlign w:val="subscript"/>
        </w:rPr>
        <w:t>2</w:t>
      </w:r>
      <w:r w:rsidRPr="00B7610A">
        <w:rPr>
          <w:rFonts w:ascii="Times New Roman" w:hAnsi="Times New Roman"/>
          <w:sz w:val="18"/>
          <w:szCs w:val="18"/>
        </w:rPr>
        <w:t xml:space="preserve"> и </w:t>
      </w:r>
      <w:r w:rsidRPr="00B7610A">
        <w:rPr>
          <w:rFonts w:ascii="Times New Roman" w:hAnsi="Times New Roman"/>
          <w:sz w:val="18"/>
          <w:szCs w:val="18"/>
          <w:lang w:val="en-US"/>
        </w:rPr>
        <w:t>H</w:t>
      </w:r>
      <w:r w:rsidRPr="00B7610A">
        <w:rPr>
          <w:rFonts w:ascii="Times New Roman" w:hAnsi="Times New Roman"/>
          <w:sz w:val="18"/>
          <w:szCs w:val="18"/>
          <w:vertAlign w:val="subscript"/>
        </w:rPr>
        <w:t>2</w:t>
      </w:r>
      <w:r w:rsidRPr="00B7610A">
        <w:rPr>
          <w:rFonts w:ascii="Times New Roman" w:hAnsi="Times New Roman"/>
          <w:sz w:val="18"/>
          <w:szCs w:val="18"/>
          <w:lang w:val="en-US"/>
        </w:rPr>
        <w:t>O</w:t>
      </w:r>
      <w:r w:rsidRPr="00B7610A">
        <w:rPr>
          <w:rFonts w:ascii="Times New Roman" w:hAnsi="Times New Roman"/>
          <w:sz w:val="18"/>
          <w:szCs w:val="18"/>
        </w:rPr>
        <w:t>.</w:t>
      </w: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BA4749" w:rsidRDefault="00BA4749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688"/>
        <w:gridCol w:w="3932"/>
      </w:tblGrid>
      <w:tr w:rsidR="00F90B58" w:rsidTr="00BA4749">
        <w:tc>
          <w:tcPr>
            <w:tcW w:w="3945" w:type="dxa"/>
          </w:tcPr>
          <w:p w:rsidR="00F90B58" w:rsidRDefault="00F90B58" w:rsidP="002B0AC4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F90B58">
              <w:rPr>
                <w:rFonts w:ascii="Times New Roman" w:hAnsi="Times New Roman"/>
                <w:sz w:val="18"/>
                <w:szCs w:val="18"/>
              </w:rPr>
              <w:lastRenderedPageBreak/>
              <w:drawing>
                <wp:inline distT="0" distB="0" distL="0" distR="0">
                  <wp:extent cx="2419350" cy="1819275"/>
                  <wp:effectExtent l="19050" t="0" r="0" b="0"/>
                  <wp:docPr id="24" name="Рисунок 12" descr="SST_Mass Fraction_0.3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7" descr="SST_Mass Fraction_0.35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/>
                          <a:srcRect t="3095" b="2407"/>
                          <a:stretch/>
                        </pic:blipFill>
                        <pic:spPr>
                          <a:xfrm>
                            <a:off x="0" y="0"/>
                            <a:ext cx="2417115" cy="18175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7" w:type="dxa"/>
          </w:tcPr>
          <w:p w:rsidR="00F90B58" w:rsidRDefault="00F90B58" w:rsidP="002B0AC4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F90B58">
              <w:rPr>
                <w:rFonts w:ascii="Times New Roman" w:hAnsi="Times New Roman"/>
                <w:sz w:val="18"/>
                <w:szCs w:val="18"/>
              </w:rPr>
              <w:drawing>
                <wp:inline distT="0" distB="0" distL="0" distR="0">
                  <wp:extent cx="2495549" cy="1771650"/>
                  <wp:effectExtent l="19050" t="0" r="1" b="0"/>
                  <wp:docPr id="25" name="Рисунок 13" descr="Standart_Mass Fraction_0.3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8" descr="Standart_Mass Fraction_0.35.pn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rcRect t="3133" b="47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7104" cy="1772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B58" w:rsidTr="00BA4749">
        <w:tc>
          <w:tcPr>
            <w:tcW w:w="3945" w:type="dxa"/>
          </w:tcPr>
          <w:p w:rsidR="00F90B58" w:rsidRDefault="00F90B58" w:rsidP="00F90B58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F90B58">
              <w:rPr>
                <w:rFonts w:ascii="Times New Roman" w:hAnsi="Times New Roman"/>
                <w:sz w:val="18"/>
                <w:szCs w:val="18"/>
                <w:lang w:val="en-US"/>
              </w:rPr>
              <w:t>SST</w:t>
            </w:r>
          </w:p>
        </w:tc>
        <w:tc>
          <w:tcPr>
            <w:tcW w:w="4207" w:type="dxa"/>
          </w:tcPr>
          <w:p w:rsidR="00A570D2" w:rsidRPr="00A570D2" w:rsidRDefault="00F90B58" w:rsidP="00A570D2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F90B58">
              <w:rPr>
                <w:rFonts w:ascii="Times New Roman" w:hAnsi="Times New Roman"/>
                <w:sz w:val="18"/>
                <w:szCs w:val="18"/>
                <w:lang w:val="en-US"/>
              </w:rPr>
              <w:t>Standart</w:t>
            </w:r>
            <w:proofErr w:type="spellEnd"/>
          </w:p>
        </w:tc>
      </w:tr>
      <w:tr w:rsidR="00F90B58" w:rsidTr="00BA4749">
        <w:tc>
          <w:tcPr>
            <w:tcW w:w="8152" w:type="dxa"/>
            <w:gridSpan w:val="2"/>
          </w:tcPr>
          <w:p w:rsidR="00F90B58" w:rsidRPr="00F90B58" w:rsidRDefault="00F90B58" w:rsidP="00F90B58">
            <w:pPr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  <w:r w:rsidRPr="00F90B58">
              <w:rPr>
                <w:rFonts w:ascii="Times New Roman" w:hAnsi="Times New Roman"/>
                <w:sz w:val="18"/>
                <w:szCs w:val="18"/>
                <w:lang w:val="en-US"/>
              </w:rPr>
              <w:drawing>
                <wp:inline distT="0" distB="0" distL="0" distR="0">
                  <wp:extent cx="2466975" cy="123825"/>
                  <wp:effectExtent l="19050" t="0" r="9525" b="0"/>
                  <wp:docPr id="29" name="Рисунок 16" descr="SST_Mass Fraction_0.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4" descr="SST_Mass Fraction_0.15.pn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rcRect l="27950" t="97249" r="206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0291" cy="125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B58" w:rsidTr="00BA4749">
        <w:tc>
          <w:tcPr>
            <w:tcW w:w="3945" w:type="dxa"/>
          </w:tcPr>
          <w:p w:rsidR="00F90B58" w:rsidRDefault="00F90B58" w:rsidP="002B0AC4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F90B58">
              <w:rPr>
                <w:rFonts w:ascii="Times New Roman" w:hAnsi="Times New Roman"/>
                <w:sz w:val="18"/>
                <w:szCs w:val="18"/>
              </w:rPr>
              <w:drawing>
                <wp:inline distT="0" distB="0" distL="0" distR="0">
                  <wp:extent cx="2419350" cy="1743075"/>
                  <wp:effectExtent l="19050" t="0" r="0" b="0"/>
                  <wp:docPr id="26" name="Рисунок 14" descr="Real_Mass Fraction_0.3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2" descr="Real_Mass Fraction_0.35.pn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/>
                          <a:srcRect t="2326" b="46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2522" cy="1745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7" w:type="dxa"/>
          </w:tcPr>
          <w:p w:rsidR="00F90B58" w:rsidRDefault="00F90B58" w:rsidP="002B0AC4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F90B58">
              <w:rPr>
                <w:rFonts w:ascii="Times New Roman" w:hAnsi="Times New Roman"/>
                <w:sz w:val="18"/>
                <w:szCs w:val="18"/>
              </w:rPr>
              <w:drawing>
                <wp:inline distT="0" distB="0" distL="0" distR="0">
                  <wp:extent cx="2590800" cy="1743075"/>
                  <wp:effectExtent l="19050" t="0" r="0" b="0"/>
                  <wp:docPr id="27" name="Рисунок 15" descr="RNG_Mass Fraction_0.3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7" descr="RNG_Mass Fraction_0.35.pn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/>
                          <a:srcRect t="2293" b="37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729" cy="1743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B58" w:rsidTr="00BA4749">
        <w:tc>
          <w:tcPr>
            <w:tcW w:w="3945" w:type="dxa"/>
          </w:tcPr>
          <w:p w:rsidR="00F90B58" w:rsidRDefault="00F90B58" w:rsidP="00F90B58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F90B58">
              <w:rPr>
                <w:rFonts w:ascii="Times New Roman" w:hAnsi="Times New Roman"/>
                <w:sz w:val="18"/>
                <w:szCs w:val="18"/>
                <w:lang w:val="en-US"/>
              </w:rPr>
              <w:t>Realizable</w:t>
            </w:r>
          </w:p>
        </w:tc>
        <w:tc>
          <w:tcPr>
            <w:tcW w:w="4207" w:type="dxa"/>
          </w:tcPr>
          <w:p w:rsidR="00F90B58" w:rsidRDefault="00F90B58" w:rsidP="00F90B58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F90B58">
              <w:rPr>
                <w:rFonts w:ascii="Times New Roman" w:hAnsi="Times New Roman"/>
                <w:sz w:val="18"/>
                <w:szCs w:val="18"/>
                <w:lang w:val="en-US"/>
              </w:rPr>
              <w:t>RNG</w:t>
            </w:r>
          </w:p>
        </w:tc>
      </w:tr>
      <w:tr w:rsidR="00BA4749" w:rsidTr="00BA4749">
        <w:tc>
          <w:tcPr>
            <w:tcW w:w="3945" w:type="dxa"/>
          </w:tcPr>
          <w:p w:rsidR="00BA4749" w:rsidRPr="00F90B58" w:rsidRDefault="00BA4749" w:rsidP="00F90B58">
            <w:pPr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</w:p>
        </w:tc>
        <w:tc>
          <w:tcPr>
            <w:tcW w:w="4207" w:type="dxa"/>
          </w:tcPr>
          <w:p w:rsidR="00BA4749" w:rsidRPr="00F90B58" w:rsidRDefault="00BA4749" w:rsidP="00F90B58">
            <w:pPr>
              <w:jc w:val="center"/>
              <w:rPr>
                <w:rFonts w:ascii="Times New Roman" w:hAnsi="Times New Roman"/>
                <w:sz w:val="18"/>
                <w:szCs w:val="18"/>
                <w:lang w:val="en-US"/>
              </w:rPr>
            </w:pPr>
          </w:p>
        </w:tc>
      </w:tr>
      <w:tr w:rsidR="00F90B58" w:rsidTr="00BA4749">
        <w:tc>
          <w:tcPr>
            <w:tcW w:w="8152" w:type="dxa"/>
            <w:gridSpan w:val="2"/>
          </w:tcPr>
          <w:p w:rsidR="00F90B58" w:rsidRPr="00BA4749" w:rsidRDefault="00BA4749" w:rsidP="00BA4749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BA4749">
              <w:rPr>
                <w:rFonts w:ascii="Times New Roman" w:hAnsi="Times New Roman"/>
                <w:sz w:val="16"/>
                <w:szCs w:val="16"/>
              </w:rPr>
              <w:t>Рисунок 4 - Графики распределения концентраций компонентов с применением разных моделей</w:t>
            </w:r>
          </w:p>
        </w:tc>
      </w:tr>
    </w:tbl>
    <w:p w:rsidR="00F90B58" w:rsidRPr="00B7610A" w:rsidRDefault="00F90B58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</w:p>
    <w:p w:rsidR="002B0AC4" w:rsidRPr="00B7610A" w:rsidRDefault="002B0AC4" w:rsidP="002B0AC4">
      <w:pPr>
        <w:spacing w:after="0" w:line="240" w:lineRule="auto"/>
        <w:ind w:firstLine="357"/>
        <w:jc w:val="both"/>
        <w:rPr>
          <w:rFonts w:ascii="Times New Roman" w:hAnsi="Times New Roman"/>
          <w:sz w:val="18"/>
          <w:szCs w:val="18"/>
        </w:rPr>
      </w:pPr>
      <w:r w:rsidRPr="00B7610A">
        <w:rPr>
          <w:rFonts w:ascii="Times New Roman" w:hAnsi="Times New Roman"/>
          <w:sz w:val="18"/>
          <w:szCs w:val="18"/>
        </w:rPr>
        <w:t xml:space="preserve">Проанализировав некоторые работы в этой  научной области, был сделан вывод, что наиболее часто для решения данного круга задач применяется модель </w:t>
      </w:r>
      <w:r w:rsidRPr="00B7610A">
        <w:rPr>
          <w:rFonts w:ascii="Times New Roman" w:hAnsi="Times New Roman"/>
          <w:sz w:val="18"/>
          <w:szCs w:val="18"/>
          <w:lang w:val="en-US"/>
        </w:rPr>
        <w:t>SST</w:t>
      </w:r>
      <w:r w:rsidRPr="00B7610A">
        <w:rPr>
          <w:rFonts w:ascii="Times New Roman" w:hAnsi="Times New Roman"/>
          <w:sz w:val="18"/>
          <w:szCs w:val="18"/>
        </w:rPr>
        <w:t xml:space="preserve">, так как она объединяет преимущества </w:t>
      </w:r>
      <m:oMath>
        <m:r>
          <w:rPr>
            <w:rFonts w:ascii="Cambria Math" w:hAnsi="Cambria Math"/>
            <w:color w:val="000000"/>
            <w:sz w:val="18"/>
            <w:szCs w:val="18"/>
            <w:lang w:val="en-US"/>
          </w:rPr>
          <m:t>k</m:t>
        </m:r>
        <m:r>
          <w:rPr>
            <w:rFonts w:ascii="Cambria Math" w:hAnsi="Cambria Math"/>
            <w:color w:val="000000"/>
            <w:sz w:val="18"/>
            <w:szCs w:val="18"/>
          </w:rPr>
          <m:t>-</m:t>
        </m:r>
        <m:r>
          <w:rPr>
            <w:rFonts w:ascii="Cambria Math" w:hAnsi="Cambria Math"/>
            <w:color w:val="000000"/>
            <w:sz w:val="18"/>
            <w:szCs w:val="18"/>
            <w:lang w:val="en-US"/>
          </w:rPr>
          <m:t>ε</m:t>
        </m:r>
      </m:oMath>
      <w:r w:rsidRPr="00B7610A">
        <w:rPr>
          <w:rFonts w:ascii="Times New Roman" w:hAnsi="Times New Roman"/>
          <w:color w:val="000000"/>
          <w:sz w:val="18"/>
          <w:szCs w:val="18"/>
        </w:rPr>
        <w:t xml:space="preserve"> и </w:t>
      </w:r>
      <m:oMath>
        <m:r>
          <w:rPr>
            <w:rFonts w:ascii="Cambria Math" w:hAnsi="Cambria Math"/>
            <w:color w:val="000000"/>
            <w:sz w:val="18"/>
            <w:szCs w:val="18"/>
            <w:lang w:val="en-US"/>
          </w:rPr>
          <m:t>k</m:t>
        </m:r>
        <m:r>
          <w:rPr>
            <w:rFonts w:ascii="Cambria Math" w:hAnsi="Cambria Math"/>
            <w:color w:val="000000"/>
            <w:sz w:val="18"/>
            <w:szCs w:val="18"/>
          </w:rPr>
          <m:t>-</m:t>
        </m:r>
        <m:r>
          <w:rPr>
            <w:rFonts w:ascii="Cambria Math" w:hAnsi="Cambria Math"/>
            <w:color w:val="000000"/>
            <w:sz w:val="18"/>
            <w:szCs w:val="18"/>
            <w:lang w:val="en-US"/>
          </w:rPr>
          <m:t>ω</m:t>
        </m:r>
      </m:oMath>
      <w:r w:rsidRPr="00B7610A">
        <w:rPr>
          <w:color w:val="000000"/>
          <w:sz w:val="18"/>
          <w:szCs w:val="18"/>
        </w:rPr>
        <w:t xml:space="preserve"> </w:t>
      </w:r>
      <w:r w:rsidRPr="00B7610A">
        <w:rPr>
          <w:rFonts w:ascii="Times New Roman" w:hAnsi="Times New Roman"/>
          <w:sz w:val="18"/>
          <w:szCs w:val="18"/>
        </w:rPr>
        <w:t xml:space="preserve">моделей турбулентности и дает хороший результат. Исследование, проведенное в данной  работе, показывает, что наиболее отличные от остальных результаты дает модель </w:t>
      </w:r>
      <w:r w:rsidRPr="00B7610A">
        <w:rPr>
          <w:rFonts w:ascii="Times New Roman" w:hAnsi="Times New Roman"/>
          <w:sz w:val="18"/>
          <w:szCs w:val="18"/>
          <w:lang w:val="en-US"/>
        </w:rPr>
        <w:t>Realizable</w:t>
      </w:r>
      <w:r w:rsidRPr="00B7610A">
        <w:rPr>
          <w:rFonts w:ascii="Times New Roman" w:hAnsi="Times New Roman"/>
          <w:sz w:val="18"/>
          <w:szCs w:val="18"/>
        </w:rPr>
        <w:t xml:space="preserve">, а результаты других моделей похожи. Следовательно, можно сделать вывод, что для решения задач горения и смешивания подойдут те модели, которые дают похожий на модель </w:t>
      </w:r>
      <w:r w:rsidRPr="00B7610A">
        <w:rPr>
          <w:rFonts w:ascii="Times New Roman" w:hAnsi="Times New Roman"/>
          <w:sz w:val="18"/>
          <w:szCs w:val="18"/>
          <w:lang w:val="en-US"/>
        </w:rPr>
        <w:t>SST</w:t>
      </w:r>
      <w:r w:rsidRPr="00B7610A">
        <w:rPr>
          <w:rFonts w:ascii="Times New Roman" w:hAnsi="Times New Roman"/>
          <w:sz w:val="18"/>
          <w:szCs w:val="18"/>
        </w:rPr>
        <w:t xml:space="preserve"> результат, а именно </w:t>
      </w:r>
      <w:proofErr w:type="spellStart"/>
      <w:r w:rsidRPr="00B7610A">
        <w:rPr>
          <w:rFonts w:ascii="Times New Roman" w:hAnsi="Times New Roman"/>
          <w:sz w:val="18"/>
          <w:szCs w:val="18"/>
          <w:lang w:val="en-US"/>
        </w:rPr>
        <w:t>Standart</w:t>
      </w:r>
      <w:proofErr w:type="spellEnd"/>
      <w:r w:rsidRPr="00B7610A">
        <w:rPr>
          <w:rFonts w:ascii="Times New Roman" w:hAnsi="Times New Roman"/>
          <w:sz w:val="18"/>
          <w:szCs w:val="18"/>
        </w:rPr>
        <w:t xml:space="preserve"> и </w:t>
      </w:r>
      <w:r w:rsidRPr="00B7610A">
        <w:rPr>
          <w:rFonts w:ascii="Times New Roman" w:hAnsi="Times New Roman"/>
          <w:sz w:val="18"/>
          <w:szCs w:val="18"/>
          <w:lang w:val="en-US"/>
        </w:rPr>
        <w:t>Realizable</w:t>
      </w:r>
    </w:p>
    <w:p w:rsidR="007B31A0" w:rsidRPr="00DE6A2F" w:rsidRDefault="007B31A0" w:rsidP="007B31A0">
      <w:pPr>
        <w:spacing w:after="0" w:line="240" w:lineRule="auto"/>
        <w:ind w:firstLine="357"/>
        <w:jc w:val="both"/>
        <w:rPr>
          <w:rFonts w:ascii="Times New Roman" w:eastAsiaTheme="minorEastAsia" w:hAnsi="Times New Roman" w:cs="Times New Roman"/>
          <w:sz w:val="18"/>
          <w:szCs w:val="18"/>
        </w:rPr>
      </w:pPr>
    </w:p>
    <w:p w:rsidR="003A582E" w:rsidRPr="003A582E" w:rsidRDefault="003A582E" w:rsidP="003A582E">
      <w:pPr>
        <w:pStyle w:val="a7"/>
        <w:spacing w:before="0" w:beforeAutospacing="0" w:after="0" w:afterAutospacing="0"/>
        <w:jc w:val="both"/>
        <w:rPr>
          <w:color w:val="000000"/>
          <w:sz w:val="18"/>
          <w:szCs w:val="18"/>
        </w:rPr>
      </w:pPr>
    </w:p>
    <w:p w:rsidR="009A4A81" w:rsidRPr="006848B0" w:rsidRDefault="009A4A81" w:rsidP="009A4A81">
      <w:pPr>
        <w:spacing w:line="240" w:lineRule="auto"/>
        <w:ind w:firstLine="357"/>
        <w:jc w:val="both"/>
        <w:rPr>
          <w:sz w:val="18"/>
          <w:szCs w:val="18"/>
        </w:rPr>
      </w:pPr>
    </w:p>
    <w:p w:rsidR="0044018C" w:rsidRDefault="0044018C"/>
    <w:sectPr w:rsidR="0044018C" w:rsidSect="00BA4749">
      <w:pgSz w:w="11906" w:h="16838"/>
      <w:pgMar w:top="2517" w:right="1985" w:bottom="1985" w:left="25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791240"/>
    <w:multiLevelType w:val="hybridMultilevel"/>
    <w:tmpl w:val="99AC0452"/>
    <w:lvl w:ilvl="0" w:tplc="A8F0B322">
      <w:start w:val="1"/>
      <w:numFmt w:val="decimal"/>
      <w:lvlText w:val="%1."/>
      <w:lvlJc w:val="left"/>
      <w:pPr>
        <w:ind w:left="717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A4A81"/>
    <w:rsid w:val="00083DE5"/>
    <w:rsid w:val="000C1FBF"/>
    <w:rsid w:val="000D4C4E"/>
    <w:rsid w:val="00144CF3"/>
    <w:rsid w:val="002053D8"/>
    <w:rsid w:val="00285288"/>
    <w:rsid w:val="002B0AC4"/>
    <w:rsid w:val="003A582E"/>
    <w:rsid w:val="0044018C"/>
    <w:rsid w:val="004603FD"/>
    <w:rsid w:val="004B1346"/>
    <w:rsid w:val="004D0CF2"/>
    <w:rsid w:val="004E3FD5"/>
    <w:rsid w:val="00586147"/>
    <w:rsid w:val="00607633"/>
    <w:rsid w:val="0067165A"/>
    <w:rsid w:val="007425FC"/>
    <w:rsid w:val="00757099"/>
    <w:rsid w:val="007B31A0"/>
    <w:rsid w:val="007C6382"/>
    <w:rsid w:val="007C6796"/>
    <w:rsid w:val="0082170E"/>
    <w:rsid w:val="008234F1"/>
    <w:rsid w:val="008A0CEF"/>
    <w:rsid w:val="009A4A81"/>
    <w:rsid w:val="00A40F43"/>
    <w:rsid w:val="00A55E42"/>
    <w:rsid w:val="00A570D2"/>
    <w:rsid w:val="00AB78C8"/>
    <w:rsid w:val="00BA4749"/>
    <w:rsid w:val="00BF437E"/>
    <w:rsid w:val="00D92F10"/>
    <w:rsid w:val="00DA121B"/>
    <w:rsid w:val="00EE2F22"/>
    <w:rsid w:val="00F90B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4A8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4">
    <w:name w:val="p4"/>
    <w:basedOn w:val="a"/>
    <w:uiPriority w:val="99"/>
    <w:rsid w:val="009A4A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uiPriority w:val="99"/>
    <w:unhideWhenUsed/>
    <w:rsid w:val="009A4A81"/>
    <w:rPr>
      <w:color w:val="0000FF"/>
      <w:u w:val="single"/>
    </w:rPr>
  </w:style>
  <w:style w:type="table" w:styleId="a4">
    <w:name w:val="Table Grid"/>
    <w:basedOn w:val="a1"/>
    <w:uiPriority w:val="59"/>
    <w:rsid w:val="009A4A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9A4A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A4A81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6716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Placeholder Text"/>
    <w:basedOn w:val="a0"/>
    <w:uiPriority w:val="99"/>
    <w:semiHidden/>
    <w:rsid w:val="002B0AC4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768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97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7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2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mailto:ir-vikhr@yandex.ru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822</Words>
  <Characters>4691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</dc:creator>
  <cp:lastModifiedBy>176000</cp:lastModifiedBy>
  <cp:revision>2</cp:revision>
  <dcterms:created xsi:type="dcterms:W3CDTF">2019-04-21T18:41:00Z</dcterms:created>
  <dcterms:modified xsi:type="dcterms:W3CDTF">2019-04-21T18:41:00Z</dcterms:modified>
</cp:coreProperties>
</file>